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Ind w:w="-144" w:type="dxa"/>
        <w:tblBorders>
          <w:top w:val="none" w:sz="0" w:space="0" w:color="auto"/>
          <w:left w:val="none" w:sz="0" w:space="0" w:color="auto"/>
          <w:bottom w:val="single" w:sz="8" w:space="0" w:color="CCCCCC" w:themeColor="background2"/>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Description w:val="Company Name layout table"/>
      </w:tblPr>
      <w:tblGrid>
        <w:gridCol w:w="7776"/>
      </w:tblGrid>
      <w:tr w:rsidR="008B3A22" w:rsidTr="005F3442">
        <w:trPr>
          <w:trHeight w:val="1173"/>
        </w:trPr>
        <w:tc>
          <w:tcPr>
            <w:tcW w:w="7776" w:type="dxa"/>
            <w:tcBorders>
              <w:bottom w:val="single" w:sz="8" w:space="0" w:color="CCCCCC" w:themeColor="background2"/>
            </w:tcBorders>
          </w:tcPr>
          <w:p w:rsidR="008B3A22" w:rsidRDefault="00423F9A" w:rsidP="00122071">
            <w:pPr>
              <w:pStyle w:val="CompanyName"/>
            </w:pPr>
            <w:sdt>
              <w:sdtPr>
                <w:rPr>
                  <w:color w:val="002060"/>
                </w:rPr>
                <w:alias w:val="Name"/>
                <w:tag w:val=""/>
                <w:id w:val="1599831477"/>
                <w:placeholder>
                  <w:docPart w:val="C661A7D8306949FF820E69CEEAC6B95B"/>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610E12">
                  <w:rPr>
                    <w:color w:val="002060"/>
                  </w:rPr>
                  <w:t>Vermont Federation of Families for Children’s Mental Health</w:t>
                </w:r>
              </w:sdtContent>
            </w:sdt>
          </w:p>
        </w:tc>
      </w:tr>
    </w:tbl>
    <w:p w:rsidR="008B3A22" w:rsidRDefault="006F565B" w:rsidP="008B3A22">
      <w:pPr>
        <w:pStyle w:val="Title"/>
      </w:pPr>
      <w:r>
        <w:rPr>
          <w:noProof/>
        </w:rPr>
        <w:drawing>
          <wp:anchor distT="0" distB="0" distL="114300" distR="114300" simplePos="0" relativeHeight="251658240" behindDoc="0" locked="0" layoutInCell="1" allowOverlap="1">
            <wp:simplePos x="0" y="0"/>
            <wp:positionH relativeFrom="column">
              <wp:posOffset>5118735</wp:posOffset>
            </wp:positionH>
            <wp:positionV relativeFrom="page">
              <wp:posOffset>857250</wp:posOffset>
            </wp:positionV>
            <wp:extent cx="1346200" cy="143764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FFCMH (324x346).jpg"/>
                    <pic:cNvPicPr/>
                  </pic:nvPicPr>
                  <pic:blipFill>
                    <a:blip r:embed="rId7">
                      <a:extLst>
                        <a:ext uri="{28A0092B-C50C-407E-A947-70E740481C1C}">
                          <a14:useLocalDpi xmlns:a14="http://schemas.microsoft.com/office/drawing/2010/main" val="0"/>
                        </a:ext>
                      </a:extLst>
                    </a:blip>
                    <a:stretch>
                      <a:fillRect/>
                    </a:stretch>
                  </pic:blipFill>
                  <pic:spPr>
                    <a:xfrm>
                      <a:off x="0" y="0"/>
                      <a:ext cx="1346200" cy="1437640"/>
                    </a:xfrm>
                    <a:prstGeom prst="rect">
                      <a:avLst/>
                    </a:prstGeom>
                  </pic:spPr>
                </pic:pic>
              </a:graphicData>
            </a:graphic>
          </wp:anchor>
        </w:drawing>
      </w:r>
      <w:sdt>
        <w:sdtPr>
          <w:alias w:val="Title"/>
          <w:tag w:val=""/>
          <w:id w:val="-2128073484"/>
          <w:placeholder>
            <w:docPart w:val="40C45FE2E77A4347A0F1B6F01CB582CB"/>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522CE">
            <w:t>Children’s Mental Health Day Mini Grants offered in 2018</w:t>
          </w:r>
        </w:sdtContent>
      </w:sdt>
    </w:p>
    <w:p w:rsidR="008B3A22" w:rsidRDefault="00E522CE" w:rsidP="008B3A22">
      <w:pPr>
        <w:pStyle w:val="Subtitle"/>
      </w:pPr>
      <w:r>
        <w:t xml:space="preserve">Children’s Mental Health Week May </w:t>
      </w:r>
      <w:r w:rsidR="00F34BB6">
        <w:t>7</w:t>
      </w:r>
      <w:r w:rsidR="00F34BB6" w:rsidRPr="00F34BB6">
        <w:rPr>
          <w:vertAlign w:val="superscript"/>
        </w:rPr>
        <w:t>th</w:t>
      </w:r>
      <w:r w:rsidR="00F34BB6">
        <w:t>- 13</w:t>
      </w:r>
      <w:r w:rsidR="00F34BB6" w:rsidRPr="00F34BB6">
        <w:rPr>
          <w:vertAlign w:val="superscript"/>
        </w:rPr>
        <w:t>th</w:t>
      </w:r>
      <w:r w:rsidR="00F34BB6">
        <w:t>, 2018</w:t>
      </w:r>
      <w:r w:rsidR="000A0E05">
        <w:t xml:space="preserve"> </w:t>
      </w:r>
      <w:r w:rsidR="00B94EA5">
        <w:t xml:space="preserve"> </w:t>
      </w:r>
    </w:p>
    <w:p w:rsidR="008B3A22" w:rsidRDefault="008B3A22" w:rsidP="008B3A22">
      <w:pPr>
        <w:pStyle w:val="Date"/>
      </w:pPr>
    </w:p>
    <w:p w:rsidR="002F61FB" w:rsidRPr="002F61FB" w:rsidRDefault="00F34BB6" w:rsidP="002F61FB">
      <w:pPr>
        <w:pStyle w:val="Heading5"/>
        <w:jc w:val="center"/>
        <w:rPr>
          <w:sz w:val="28"/>
          <w:lang w:eastAsia="en-US"/>
        </w:rPr>
      </w:pPr>
      <w:r>
        <w:rPr>
          <w:sz w:val="28"/>
          <w:lang w:eastAsia="en-US"/>
        </w:rPr>
        <w:t>VFFCMH is offering 6 regional mini grants in the amount of $250.00 for planning a Children’s Mental Health Day events across Vermont!</w:t>
      </w:r>
    </w:p>
    <w:p w:rsidR="002F61FB" w:rsidRDefault="002F61FB" w:rsidP="000A0E05">
      <w:pPr>
        <w:rPr>
          <w:sz w:val="24"/>
          <w:szCs w:val="24"/>
        </w:rPr>
      </w:pPr>
    </w:p>
    <w:p w:rsidR="002B054F" w:rsidRPr="00A325FE" w:rsidRDefault="002F61FB" w:rsidP="000A0E05">
      <w:pPr>
        <w:rPr>
          <w:sz w:val="24"/>
          <w:szCs w:val="24"/>
        </w:rPr>
      </w:pPr>
      <w:r w:rsidRPr="00A325FE">
        <w:rPr>
          <w:rFonts w:ascii="Tahoma" w:hAnsi="Tahoma" w:cs="Tahoma"/>
          <w:noProof/>
          <w:color w:val="F4FDD9"/>
          <w:sz w:val="24"/>
          <w:szCs w:val="24"/>
        </w:rPr>
        <w:drawing>
          <wp:anchor distT="0" distB="0" distL="114300" distR="114300" simplePos="0" relativeHeight="251659264" behindDoc="0" locked="0" layoutInCell="1" allowOverlap="1">
            <wp:simplePos x="0" y="0"/>
            <wp:positionH relativeFrom="page">
              <wp:posOffset>342900</wp:posOffset>
            </wp:positionH>
            <wp:positionV relativeFrom="margin">
              <wp:posOffset>6651625</wp:posOffset>
            </wp:positionV>
            <wp:extent cx="6858000" cy="15144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H Week 2018.png"/>
                    <pic:cNvPicPr/>
                  </pic:nvPicPr>
                  <pic:blipFill>
                    <a:blip r:embed="rId8">
                      <a:extLst>
                        <a:ext uri="{28A0092B-C50C-407E-A947-70E740481C1C}">
                          <a14:useLocalDpi xmlns:a14="http://schemas.microsoft.com/office/drawing/2010/main" val="0"/>
                        </a:ext>
                      </a:extLst>
                    </a:blip>
                    <a:stretch>
                      <a:fillRect/>
                    </a:stretch>
                  </pic:blipFill>
                  <pic:spPr>
                    <a:xfrm>
                      <a:off x="0" y="0"/>
                      <a:ext cx="6858000" cy="1514475"/>
                    </a:xfrm>
                    <a:prstGeom prst="rect">
                      <a:avLst/>
                    </a:prstGeom>
                  </pic:spPr>
                </pic:pic>
              </a:graphicData>
            </a:graphic>
            <wp14:sizeRelH relativeFrom="margin">
              <wp14:pctWidth>0</wp14:pctWidth>
            </wp14:sizeRelH>
            <wp14:sizeRelV relativeFrom="margin">
              <wp14:pctHeight>0</wp14:pctHeight>
            </wp14:sizeRelV>
          </wp:anchor>
        </w:drawing>
      </w:r>
      <w:r w:rsidR="00EE2D03" w:rsidRPr="00A325FE">
        <w:rPr>
          <w:sz w:val="24"/>
          <w:szCs w:val="24"/>
        </w:rPr>
        <w:t xml:space="preserve">What are you planning </w:t>
      </w:r>
      <w:r w:rsidR="0058281F" w:rsidRPr="00A325FE">
        <w:rPr>
          <w:sz w:val="24"/>
          <w:szCs w:val="24"/>
        </w:rPr>
        <w:t xml:space="preserve">for an awareness event this year?  Are you planning to join us and more than 1,100 communities across the country in celebrating the Substance Abuse and Mental Health Services Administration’s (SAMHSA) National Children’s Mental Health Awareness Day to highlight the importance of positive mental health from </w:t>
      </w:r>
      <w:r w:rsidR="002B054F" w:rsidRPr="00A325FE">
        <w:rPr>
          <w:sz w:val="24"/>
          <w:szCs w:val="24"/>
        </w:rPr>
        <w:t>birth?</w:t>
      </w:r>
      <w:r w:rsidR="0058281F" w:rsidRPr="00A325FE">
        <w:rPr>
          <w:sz w:val="24"/>
          <w:szCs w:val="24"/>
        </w:rPr>
        <w:t xml:space="preserve"> This year, the national focus of Awareness Day is</w:t>
      </w:r>
      <w:r w:rsidR="002B054F" w:rsidRPr="00A325FE">
        <w:rPr>
          <w:sz w:val="24"/>
          <w:szCs w:val="24"/>
        </w:rPr>
        <w:t xml:space="preserve"> “Partnering for Health and Hope Following Trauma”.  Partnering for Health and Hope Following Trauma will focus on the importan</w:t>
      </w:r>
      <w:r w:rsidR="00F321E5">
        <w:rPr>
          <w:sz w:val="24"/>
          <w:szCs w:val="24"/>
        </w:rPr>
        <w:t xml:space="preserve">ce </w:t>
      </w:r>
      <w:r w:rsidR="00A47A7D">
        <w:rPr>
          <w:sz w:val="24"/>
          <w:szCs w:val="24"/>
        </w:rPr>
        <w:t>o</w:t>
      </w:r>
      <w:bookmarkStart w:id="0" w:name="_GoBack"/>
      <w:bookmarkEnd w:id="0"/>
      <w:r w:rsidR="002B054F" w:rsidRPr="00A325FE">
        <w:rPr>
          <w:sz w:val="24"/>
          <w:szCs w:val="24"/>
        </w:rPr>
        <w:t xml:space="preserve">f an integrated approach to caring for the mental health needs of children, youth, and young adults who have experienced trauma, as well as their families. VFFCMH’s would like to invite you to request </w:t>
      </w:r>
      <w:r w:rsidR="000A4975" w:rsidRPr="00A325FE">
        <w:rPr>
          <w:sz w:val="24"/>
          <w:szCs w:val="24"/>
        </w:rPr>
        <w:t>a mini</w:t>
      </w:r>
      <w:r w:rsidR="002B054F" w:rsidRPr="00A325FE">
        <w:rPr>
          <w:sz w:val="24"/>
          <w:szCs w:val="24"/>
        </w:rPr>
        <w:t xml:space="preserve"> grant f</w:t>
      </w:r>
      <w:r w:rsidR="000A4975" w:rsidRPr="00A325FE">
        <w:rPr>
          <w:sz w:val="24"/>
          <w:szCs w:val="24"/>
        </w:rPr>
        <w:t xml:space="preserve">rom </w:t>
      </w:r>
      <w:r w:rsidR="002B054F" w:rsidRPr="00A325FE">
        <w:rPr>
          <w:sz w:val="24"/>
          <w:szCs w:val="24"/>
        </w:rPr>
        <w:t>us to plan an event this year.  Our theme this year builds off the national theme</w:t>
      </w:r>
      <w:r w:rsidR="006F02E2">
        <w:rPr>
          <w:sz w:val="24"/>
          <w:szCs w:val="24"/>
        </w:rPr>
        <w:t xml:space="preserve"> which includes</w:t>
      </w:r>
      <w:r>
        <w:rPr>
          <w:sz w:val="24"/>
          <w:szCs w:val="24"/>
        </w:rPr>
        <w:t xml:space="preserve"> </w:t>
      </w:r>
      <w:r w:rsidR="00BA1E1E">
        <w:rPr>
          <w:sz w:val="24"/>
          <w:szCs w:val="24"/>
        </w:rPr>
        <w:t xml:space="preserve">collaborative </w:t>
      </w:r>
      <w:r>
        <w:rPr>
          <w:sz w:val="24"/>
          <w:szCs w:val="24"/>
        </w:rPr>
        <w:t>efforts in increasing resiliency in every Vermont family</w:t>
      </w:r>
      <w:r w:rsidR="002B054F" w:rsidRPr="00A325FE">
        <w:rPr>
          <w:sz w:val="24"/>
          <w:szCs w:val="24"/>
        </w:rPr>
        <w:t xml:space="preserve">:  </w:t>
      </w:r>
    </w:p>
    <w:p w:rsidR="00A325FE" w:rsidRPr="00A325FE" w:rsidRDefault="00705C14" w:rsidP="00EB7A2E">
      <w:pPr>
        <w:pStyle w:val="NormalWeb"/>
        <w:spacing w:before="0" w:beforeAutospacing="0" w:after="0" w:afterAutospacing="0"/>
        <w:jc w:val="center"/>
        <w:rPr>
          <w:rFonts w:asciiTheme="minorHAnsi" w:hAnsiTheme="minorHAnsi" w:cstheme="minorHAnsi"/>
        </w:rPr>
      </w:pPr>
      <w:r>
        <w:rPr>
          <w:rFonts w:asciiTheme="minorHAnsi" w:hAnsiTheme="minorHAnsi" w:cstheme="minorHAnsi"/>
        </w:rPr>
        <w:lastRenderedPageBreak/>
        <w:t>T</w:t>
      </w:r>
      <w:r w:rsidR="00127403" w:rsidRPr="00A325FE">
        <w:rPr>
          <w:rFonts w:asciiTheme="minorHAnsi" w:hAnsiTheme="minorHAnsi" w:cstheme="minorHAnsi"/>
        </w:rPr>
        <w:t xml:space="preserve">o celebrate Awareness Day, The </w:t>
      </w:r>
      <w:r w:rsidR="00127403" w:rsidRPr="00A325FE">
        <w:rPr>
          <w:rStyle w:val="redtext"/>
          <w:rFonts w:asciiTheme="minorHAnsi" w:hAnsiTheme="minorHAnsi" w:cstheme="minorHAnsi"/>
        </w:rPr>
        <w:t>Federation of Families for Children’s Mental Health, VFFCMH, is hosting</w:t>
      </w:r>
      <w:r w:rsidR="00127403" w:rsidRPr="00A325FE">
        <w:rPr>
          <w:rFonts w:asciiTheme="minorHAnsi" w:hAnsiTheme="minorHAnsi" w:cstheme="minorHAnsi"/>
        </w:rPr>
        <w:t xml:space="preserve"> a resource and information table in two locations: </w:t>
      </w:r>
    </w:p>
    <w:p w:rsidR="00A325FE" w:rsidRPr="00A325FE" w:rsidRDefault="00A325FE" w:rsidP="00EB7A2E">
      <w:pPr>
        <w:pStyle w:val="NormalWeb"/>
        <w:spacing w:before="0" w:beforeAutospacing="0" w:after="0" w:afterAutospacing="0"/>
        <w:jc w:val="center"/>
        <w:rPr>
          <w:rFonts w:asciiTheme="minorHAnsi" w:hAnsiTheme="minorHAnsi" w:cstheme="minorHAnsi"/>
        </w:rPr>
      </w:pPr>
    </w:p>
    <w:p w:rsidR="00EB7A2E" w:rsidRPr="00A325FE" w:rsidRDefault="00127403" w:rsidP="00EB7A2E">
      <w:pPr>
        <w:pStyle w:val="NormalWeb"/>
        <w:spacing w:before="0" w:beforeAutospacing="0" w:after="0" w:afterAutospacing="0"/>
        <w:jc w:val="center"/>
        <w:rPr>
          <w:rFonts w:asciiTheme="minorHAnsi" w:hAnsiTheme="minorHAnsi" w:cstheme="minorHAnsi"/>
        </w:rPr>
      </w:pPr>
      <w:r w:rsidRPr="00A325FE">
        <w:rPr>
          <w:rFonts w:asciiTheme="minorHAnsi" w:hAnsiTheme="minorHAnsi" w:cstheme="minorHAnsi"/>
        </w:rPr>
        <w:t xml:space="preserve">  On Church Street Marketplace in Burlington</w:t>
      </w:r>
    </w:p>
    <w:p w:rsidR="00127403" w:rsidRPr="00A325FE" w:rsidRDefault="00127403" w:rsidP="00EB7A2E">
      <w:pPr>
        <w:pStyle w:val="NormalWeb"/>
        <w:spacing w:before="0" w:beforeAutospacing="0" w:after="0" w:afterAutospacing="0"/>
        <w:jc w:val="center"/>
        <w:rPr>
          <w:rFonts w:asciiTheme="minorHAnsi" w:hAnsiTheme="minorHAnsi" w:cstheme="minorHAnsi"/>
        </w:rPr>
      </w:pPr>
      <w:r w:rsidRPr="00A325FE">
        <w:rPr>
          <w:rFonts w:asciiTheme="minorHAnsi" w:hAnsiTheme="minorHAnsi" w:cstheme="minorHAnsi"/>
        </w:rPr>
        <w:t xml:space="preserve"> &amp;</w:t>
      </w:r>
    </w:p>
    <w:p w:rsidR="00127403" w:rsidRPr="00A325FE" w:rsidRDefault="00127403" w:rsidP="00EB7A2E">
      <w:pPr>
        <w:pStyle w:val="NormalWeb"/>
        <w:spacing w:before="0" w:beforeAutospacing="0" w:after="0" w:afterAutospacing="0"/>
        <w:jc w:val="center"/>
        <w:rPr>
          <w:rFonts w:asciiTheme="minorHAnsi" w:hAnsiTheme="minorHAnsi" w:cstheme="minorHAnsi"/>
        </w:rPr>
      </w:pPr>
      <w:r w:rsidRPr="00A325FE">
        <w:rPr>
          <w:rFonts w:asciiTheme="minorHAnsi" w:hAnsiTheme="minorHAnsi" w:cstheme="minorHAnsi"/>
        </w:rPr>
        <w:t>The Agency of Human Services Lobby in Wate</w:t>
      </w:r>
      <w:r w:rsidR="00EB7A2E" w:rsidRPr="00A325FE">
        <w:rPr>
          <w:rFonts w:asciiTheme="minorHAnsi" w:hAnsiTheme="minorHAnsi" w:cstheme="minorHAnsi"/>
        </w:rPr>
        <w:t>r</w:t>
      </w:r>
      <w:r w:rsidRPr="00A325FE">
        <w:rPr>
          <w:rFonts w:asciiTheme="minorHAnsi" w:hAnsiTheme="minorHAnsi" w:cstheme="minorHAnsi"/>
        </w:rPr>
        <w:t>bury.</w:t>
      </w:r>
    </w:p>
    <w:p w:rsidR="00127403" w:rsidRPr="00A325FE" w:rsidRDefault="00127403" w:rsidP="00A325FE">
      <w:pPr>
        <w:pStyle w:val="NormalWeb"/>
        <w:rPr>
          <w:rFonts w:asciiTheme="minorHAnsi" w:hAnsiTheme="minorHAnsi" w:cstheme="minorHAnsi"/>
        </w:rPr>
      </w:pPr>
      <w:r w:rsidRPr="00A325FE">
        <w:rPr>
          <w:rFonts w:asciiTheme="minorHAnsi" w:hAnsiTheme="minorHAnsi" w:cstheme="minorHAnsi"/>
        </w:rPr>
        <w:t>For over 2</w:t>
      </w:r>
      <w:r w:rsidR="00A325FE" w:rsidRPr="00A325FE">
        <w:rPr>
          <w:rFonts w:asciiTheme="minorHAnsi" w:hAnsiTheme="minorHAnsi" w:cstheme="minorHAnsi"/>
        </w:rPr>
        <w:t>5</w:t>
      </w:r>
      <w:r w:rsidRPr="00A325FE">
        <w:rPr>
          <w:rFonts w:asciiTheme="minorHAnsi" w:hAnsiTheme="minorHAnsi" w:cstheme="minorHAnsi"/>
        </w:rPr>
        <w:t xml:space="preserve"> years, </w:t>
      </w:r>
      <w:r w:rsidRPr="00A325FE">
        <w:rPr>
          <w:rStyle w:val="redtext"/>
          <w:rFonts w:asciiTheme="minorHAnsi" w:hAnsiTheme="minorHAnsi" w:cstheme="minorHAnsi"/>
        </w:rPr>
        <w:t>The Vermont Federation of Families</w:t>
      </w:r>
      <w:r w:rsidRPr="00A325FE">
        <w:rPr>
          <w:rFonts w:asciiTheme="minorHAnsi" w:hAnsiTheme="minorHAnsi" w:cstheme="minorHAnsi"/>
        </w:rPr>
        <w:t xml:space="preserve"> has supported families of young children, youth, and young adults with emotional, behavioral, or mental health challenges in </w:t>
      </w:r>
      <w:r w:rsidRPr="00A325FE">
        <w:rPr>
          <w:rStyle w:val="redtext"/>
          <w:rFonts w:asciiTheme="minorHAnsi" w:hAnsiTheme="minorHAnsi" w:cstheme="minorHAnsi"/>
        </w:rPr>
        <w:t>Vermont</w:t>
      </w:r>
      <w:r w:rsidRPr="00A325FE">
        <w:rPr>
          <w:rFonts w:asciiTheme="minorHAnsi" w:hAnsiTheme="minorHAnsi" w:cstheme="minorHAnsi"/>
        </w:rPr>
        <w:t xml:space="preserve"> to find the services and supports they need to meet their goals at home, school, and in the community. The Vermont Federation of Families is nonprofit organization of parents and youth with lived experience.</w:t>
      </w:r>
    </w:p>
    <w:p w:rsidR="00127403" w:rsidRPr="00A325FE" w:rsidRDefault="00127403" w:rsidP="00127403">
      <w:pPr>
        <w:pStyle w:val="NormalWeb"/>
        <w:rPr>
          <w:rFonts w:asciiTheme="minorHAnsi" w:hAnsiTheme="minorHAnsi" w:cstheme="minorHAnsi"/>
        </w:rPr>
      </w:pPr>
      <w:r w:rsidRPr="00A325FE">
        <w:rPr>
          <w:rFonts w:asciiTheme="minorHAnsi" w:hAnsiTheme="minorHAnsi" w:cstheme="minorHAnsi"/>
        </w:rPr>
        <w:t>Awareness Day is an opportunity to celebrate the positive impact that we can have on the lives of children, youth, and young adults when we are able to integrate positive mental health into every environment</w:t>
      </w:r>
      <w:r w:rsidR="00A325FE" w:rsidRPr="00A325FE">
        <w:rPr>
          <w:rFonts w:asciiTheme="minorHAnsi" w:hAnsiTheme="minorHAnsi" w:cstheme="minorHAnsi"/>
        </w:rPr>
        <w:t>.  When we focus on building r</w:t>
      </w:r>
      <w:r w:rsidRPr="00A325FE">
        <w:rPr>
          <w:rFonts w:asciiTheme="minorHAnsi" w:hAnsiTheme="minorHAnsi" w:cstheme="minorHAnsi"/>
        </w:rPr>
        <w:t>esilience and social-emotional skills in young children from birth, we can help young children, youth, and their families thrive."</w:t>
      </w:r>
    </w:p>
    <w:p w:rsidR="00127403" w:rsidRPr="00A325FE" w:rsidRDefault="00127403" w:rsidP="00127403">
      <w:pPr>
        <w:rPr>
          <w:rFonts w:cstheme="minorHAnsi"/>
          <w:sz w:val="24"/>
          <w:szCs w:val="24"/>
        </w:rPr>
      </w:pPr>
      <w:r w:rsidRPr="00A325FE">
        <w:rPr>
          <w:rFonts w:cstheme="minorHAnsi"/>
          <w:sz w:val="24"/>
          <w:szCs w:val="24"/>
        </w:rPr>
        <w:t xml:space="preserve">“Data indicates about 1 in 5 American children suffer from a diagnosable mental illness during a given year, and nearly 5 million American children and adolescents suffer from a serious mental illness (one that significantly interferes with their day-to-day life).  Mental health is </w:t>
      </w:r>
      <w:r w:rsidRPr="00A325FE">
        <w:rPr>
          <w:rFonts w:cstheme="minorHAnsi"/>
          <w:b/>
          <w:sz w:val="24"/>
          <w:szCs w:val="24"/>
        </w:rPr>
        <w:t>essential</w:t>
      </w:r>
      <w:r w:rsidRPr="00A325FE">
        <w:rPr>
          <w:rFonts w:cstheme="minorHAnsi"/>
          <w:sz w:val="24"/>
          <w:szCs w:val="24"/>
        </w:rPr>
        <w:t xml:space="preserve"> to overall health and well-being. We know that:</w:t>
      </w:r>
    </w:p>
    <w:p w:rsidR="00127403" w:rsidRPr="006F02E2" w:rsidRDefault="00127403" w:rsidP="006F02E2">
      <w:pPr>
        <w:pStyle w:val="ListParagraph"/>
        <w:rPr>
          <w:rFonts w:ascii="Calibri" w:hAnsi="Calibri"/>
          <w:sz w:val="24"/>
          <w:szCs w:val="24"/>
        </w:rPr>
      </w:pPr>
      <w:r w:rsidRPr="006F02E2">
        <w:rPr>
          <w:rFonts w:cstheme="minorHAnsi"/>
          <w:sz w:val="24"/>
          <w:szCs w:val="24"/>
        </w:rPr>
        <w:br/>
        <w:t>• Serious emotional and mental health disorders in children and youth are real and treatable.</w:t>
      </w:r>
      <w:r w:rsidRPr="006F02E2">
        <w:rPr>
          <w:rFonts w:cstheme="minorHAnsi"/>
          <w:sz w:val="24"/>
          <w:szCs w:val="24"/>
        </w:rPr>
        <w:br/>
        <w:t>• Children and youth with mental health challenges and their families deserve access to services and supports that are family-driven, youth-guided and culturally appropriate. </w:t>
      </w:r>
      <w:r w:rsidRPr="006F02E2">
        <w:rPr>
          <w:rFonts w:cstheme="minorHAnsi"/>
          <w:sz w:val="24"/>
          <w:szCs w:val="24"/>
        </w:rPr>
        <w:br/>
        <w:t>• Values of acceptance, dignity, and social inclusion should be promoted throughout all communities for children, youth, and families. </w:t>
      </w:r>
      <w:r w:rsidRPr="006F02E2">
        <w:rPr>
          <w:rFonts w:cstheme="minorHAnsi"/>
          <w:sz w:val="24"/>
          <w:szCs w:val="24"/>
        </w:rPr>
        <w:br/>
        <w:t xml:space="preserve">• Family and youth voice is a valued asset in determining appropriate services and interventions” </w:t>
      </w:r>
    </w:p>
    <w:p w:rsidR="003C28AB" w:rsidRDefault="003C28AB" w:rsidP="00CA0C45">
      <w:pPr>
        <w:tabs>
          <w:tab w:val="left" w:pos="7666"/>
        </w:tabs>
        <w:spacing w:after="200"/>
      </w:pPr>
    </w:p>
    <w:p w:rsidR="00CA0C45" w:rsidRDefault="00CA0C45" w:rsidP="00CA0C45">
      <w:pPr>
        <w:tabs>
          <w:tab w:val="left" w:pos="7666"/>
        </w:tabs>
        <w:spacing w:after="200"/>
        <w:rPr>
          <w:b/>
          <w:sz w:val="28"/>
          <w:szCs w:val="36"/>
        </w:rPr>
      </w:pPr>
      <w:r w:rsidRPr="00CA0C45">
        <w:rPr>
          <w:b/>
          <w:sz w:val="28"/>
          <w:szCs w:val="36"/>
        </w:rPr>
        <w:lastRenderedPageBreak/>
        <w:t xml:space="preserve"> </w:t>
      </w:r>
      <w:r w:rsidR="00D507DD">
        <w:rPr>
          <w:b/>
          <w:sz w:val="28"/>
          <w:szCs w:val="36"/>
        </w:rPr>
        <w:t>Children’s Mental Health Awareness Week Mini Grants</w:t>
      </w:r>
      <w:r w:rsidRPr="003E562D">
        <w:rPr>
          <w:b/>
          <w:sz w:val="28"/>
          <w:szCs w:val="36"/>
        </w:rPr>
        <w:t xml:space="preserve"> </w:t>
      </w:r>
      <w:r>
        <w:rPr>
          <w:b/>
          <w:sz w:val="28"/>
          <w:szCs w:val="36"/>
        </w:rPr>
        <w:t>- $</w:t>
      </w:r>
      <w:r w:rsidR="00D507DD">
        <w:rPr>
          <w:b/>
          <w:sz w:val="28"/>
          <w:szCs w:val="36"/>
        </w:rPr>
        <w:t>250.00</w:t>
      </w:r>
    </w:p>
    <w:p w:rsidR="00CA0C45" w:rsidRPr="001F25CF" w:rsidRDefault="00D507DD" w:rsidP="00CA0C45">
      <w:pPr>
        <w:tabs>
          <w:tab w:val="left" w:pos="7666"/>
        </w:tabs>
        <w:spacing w:after="200"/>
      </w:pPr>
      <w:r>
        <w:rPr>
          <w:b/>
          <w:sz w:val="28"/>
          <w:szCs w:val="36"/>
        </w:rPr>
        <w:t xml:space="preserve">ONLY </w:t>
      </w:r>
      <w:r w:rsidR="00F30CDD">
        <w:rPr>
          <w:b/>
          <w:sz w:val="28"/>
          <w:szCs w:val="36"/>
        </w:rPr>
        <w:t>SIX A</w:t>
      </w:r>
      <w:r w:rsidR="00CA0C45">
        <w:rPr>
          <w:b/>
          <w:sz w:val="28"/>
          <w:szCs w:val="36"/>
        </w:rPr>
        <w:t>vailable</w:t>
      </w:r>
    </w:p>
    <w:p w:rsidR="00CA0C45" w:rsidRPr="003E562D" w:rsidRDefault="00254D97" w:rsidP="00F30CDD">
      <w:pPr>
        <w:tabs>
          <w:tab w:val="left" w:pos="7666"/>
        </w:tabs>
        <w:spacing w:after="200"/>
        <w:rPr>
          <w:rFonts w:ascii="Calibri" w:hAnsi="Calibri" w:cs="Calibri"/>
          <w:bCs/>
          <w:szCs w:val="28"/>
        </w:rPr>
      </w:pPr>
      <w:r>
        <w:rPr>
          <w:rFonts w:ascii="Calibri" w:hAnsi="Calibri" w:cs="Calibri"/>
          <w:noProof/>
          <w:color w:val="000000"/>
          <w:sz w:val="20"/>
        </w:rPr>
        <w:drawing>
          <wp:anchor distT="0" distB="0" distL="114300" distR="114300" simplePos="0" relativeHeight="251660288" behindDoc="0" locked="0" layoutInCell="1" allowOverlap="1">
            <wp:simplePos x="0" y="0"/>
            <wp:positionH relativeFrom="column">
              <wp:posOffset>4413885</wp:posOffset>
            </wp:positionH>
            <wp:positionV relativeFrom="page">
              <wp:posOffset>2638425</wp:posOffset>
            </wp:positionV>
            <wp:extent cx="1862455" cy="1396365"/>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tting ready for Children's Mental Health Day 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2455" cy="1396365"/>
                    </a:xfrm>
                    <a:prstGeom prst="rect">
                      <a:avLst/>
                    </a:prstGeom>
                  </pic:spPr>
                </pic:pic>
              </a:graphicData>
            </a:graphic>
          </wp:anchor>
        </w:drawing>
      </w:r>
      <w:r w:rsidR="00CA0C45" w:rsidRPr="003E562D">
        <w:rPr>
          <w:rFonts w:ascii="Calibri" w:hAnsi="Calibri" w:cs="Calibri"/>
          <w:szCs w:val="28"/>
        </w:rPr>
        <w:t>The Vermont Federation of Families for Children’s Mental Health (VFFCMH)</w:t>
      </w:r>
      <w:r w:rsidR="00CA0C45">
        <w:rPr>
          <w:rFonts w:ascii="Calibri" w:hAnsi="Calibri" w:cs="Calibri"/>
          <w:szCs w:val="28"/>
        </w:rPr>
        <w:t xml:space="preserve"> is</w:t>
      </w:r>
      <w:r w:rsidR="00CA0C45" w:rsidRPr="003E562D">
        <w:rPr>
          <w:rFonts w:ascii="Calibri" w:hAnsi="Calibri" w:cs="Calibri"/>
          <w:szCs w:val="28"/>
        </w:rPr>
        <w:t xml:space="preserve"> issuing a request for proposal (RFP), for </w:t>
      </w:r>
      <w:r w:rsidR="00D507DD">
        <w:rPr>
          <w:rFonts w:ascii="Calibri" w:hAnsi="Calibri" w:cs="Calibri"/>
          <w:szCs w:val="28"/>
        </w:rPr>
        <w:t xml:space="preserve">planning and awareness events across Vermont.  </w:t>
      </w:r>
      <w:r w:rsidR="00CA0C45" w:rsidRPr="003E562D">
        <w:rPr>
          <w:rFonts w:ascii="Calibri" w:hAnsi="Calibri" w:cs="Calibri"/>
          <w:szCs w:val="28"/>
        </w:rPr>
        <w:t>The activities can range from positive social opportunities and community organizing to mental health awareness campaigns. Our goal is to a</w:t>
      </w:r>
      <w:r w:rsidR="00CA0C45" w:rsidRPr="003E562D">
        <w:rPr>
          <w:rFonts w:ascii="Calibri" w:hAnsi="Calibri" w:cs="Calibri"/>
          <w:bCs/>
          <w:szCs w:val="28"/>
        </w:rPr>
        <w:t xml:space="preserve">ssist and empower </w:t>
      </w:r>
      <w:r w:rsidR="00D507DD">
        <w:rPr>
          <w:rFonts w:ascii="Calibri" w:hAnsi="Calibri" w:cs="Calibri"/>
          <w:bCs/>
          <w:szCs w:val="28"/>
        </w:rPr>
        <w:t xml:space="preserve">children youth and young adults along with our communities to use their </w:t>
      </w:r>
      <w:r w:rsidR="00CA0C45" w:rsidRPr="003E562D">
        <w:rPr>
          <w:rFonts w:ascii="Calibri" w:hAnsi="Calibri" w:cs="Calibri"/>
          <w:bCs/>
          <w:szCs w:val="28"/>
        </w:rPr>
        <w:t xml:space="preserve">voice of experience to positively impact the system of care and their communities while strengthening their </w:t>
      </w:r>
      <w:r w:rsidR="00D507DD" w:rsidRPr="003E562D">
        <w:rPr>
          <w:rFonts w:ascii="Calibri" w:hAnsi="Calibri" w:cs="Calibri"/>
          <w:bCs/>
          <w:szCs w:val="28"/>
        </w:rPr>
        <w:t>self-advocacy</w:t>
      </w:r>
      <w:r w:rsidR="00CA0C45" w:rsidRPr="003E562D">
        <w:rPr>
          <w:rFonts w:ascii="Calibri" w:hAnsi="Calibri" w:cs="Calibri"/>
          <w:bCs/>
          <w:szCs w:val="28"/>
        </w:rPr>
        <w:t xml:space="preserve"> skills and mutual support.</w:t>
      </w:r>
      <w:r w:rsidR="00F30CDD">
        <w:rPr>
          <w:rFonts w:ascii="Calibri" w:hAnsi="Calibri" w:cs="Calibri"/>
          <w:bCs/>
          <w:szCs w:val="28"/>
        </w:rPr>
        <w:t xml:space="preserve">  When we talk about Mental Health and Mental Wellness we reduce stigma.</w:t>
      </w:r>
    </w:p>
    <w:p w:rsidR="00CA0C45" w:rsidRPr="003E562D" w:rsidRDefault="00CA0C45" w:rsidP="00CA0C45">
      <w:pPr>
        <w:pStyle w:val="Default"/>
        <w:rPr>
          <w:sz w:val="22"/>
          <w:szCs w:val="28"/>
        </w:rPr>
      </w:pPr>
      <w:r w:rsidRPr="003E562D">
        <w:rPr>
          <w:b/>
          <w:bCs/>
          <w:sz w:val="22"/>
          <w:szCs w:val="28"/>
        </w:rPr>
        <w:t xml:space="preserve">What’s the Process? </w:t>
      </w:r>
    </w:p>
    <w:p w:rsidR="00CA0C45" w:rsidRPr="00271E65" w:rsidRDefault="00CA0C45" w:rsidP="00CA0C45">
      <w:pPr>
        <w:pStyle w:val="Default"/>
        <w:numPr>
          <w:ilvl w:val="0"/>
          <w:numId w:val="5"/>
        </w:numPr>
        <w:rPr>
          <w:sz w:val="22"/>
          <w:szCs w:val="28"/>
        </w:rPr>
      </w:pPr>
      <w:r w:rsidRPr="00271E65">
        <w:rPr>
          <w:b/>
          <w:sz w:val="22"/>
          <w:szCs w:val="28"/>
          <w:u w:val="single"/>
        </w:rPr>
        <w:t xml:space="preserve">Applications accepted </w:t>
      </w:r>
      <w:r>
        <w:rPr>
          <w:b/>
          <w:sz w:val="22"/>
          <w:szCs w:val="28"/>
          <w:u w:val="single"/>
        </w:rPr>
        <w:t xml:space="preserve">starting </w:t>
      </w:r>
      <w:r w:rsidR="00D507DD">
        <w:rPr>
          <w:b/>
          <w:sz w:val="22"/>
          <w:szCs w:val="28"/>
          <w:u w:val="single"/>
        </w:rPr>
        <w:t>March 15</w:t>
      </w:r>
      <w:r w:rsidR="00D507DD" w:rsidRPr="00D507DD">
        <w:rPr>
          <w:b/>
          <w:sz w:val="22"/>
          <w:szCs w:val="28"/>
          <w:u w:val="single"/>
          <w:vertAlign w:val="superscript"/>
        </w:rPr>
        <w:t>th</w:t>
      </w:r>
      <w:r w:rsidR="00D507DD">
        <w:rPr>
          <w:b/>
          <w:sz w:val="22"/>
          <w:szCs w:val="28"/>
          <w:u w:val="single"/>
        </w:rPr>
        <w:t xml:space="preserve"> 2018.</w:t>
      </w:r>
      <w:r w:rsidR="00D507DD">
        <w:rPr>
          <w:b/>
          <w:sz w:val="22"/>
          <w:szCs w:val="28"/>
        </w:rPr>
        <w:t xml:space="preserve">  </w:t>
      </w:r>
      <w:r w:rsidR="003A22A4" w:rsidRPr="007D2ECB">
        <w:rPr>
          <w:b/>
          <w:sz w:val="22"/>
          <w:szCs w:val="28"/>
          <w:u w:val="single"/>
        </w:rPr>
        <w:t>Application deadline is April</w:t>
      </w:r>
      <w:r w:rsidR="007D2ECB" w:rsidRPr="007D2ECB">
        <w:rPr>
          <w:b/>
          <w:sz w:val="22"/>
          <w:szCs w:val="28"/>
          <w:u w:val="single"/>
        </w:rPr>
        <w:t xml:space="preserve"> 5</w:t>
      </w:r>
      <w:r w:rsidR="007D2ECB" w:rsidRPr="007D2ECB">
        <w:rPr>
          <w:b/>
          <w:sz w:val="22"/>
          <w:szCs w:val="28"/>
          <w:u w:val="single"/>
          <w:vertAlign w:val="superscript"/>
        </w:rPr>
        <w:t>th</w:t>
      </w:r>
      <w:r w:rsidR="007D2ECB" w:rsidRPr="007D2ECB">
        <w:rPr>
          <w:b/>
          <w:sz w:val="22"/>
          <w:szCs w:val="28"/>
          <w:u w:val="single"/>
        </w:rPr>
        <w:t>, 2018.</w:t>
      </w:r>
      <w:r w:rsidR="007D2ECB">
        <w:rPr>
          <w:b/>
          <w:sz w:val="22"/>
          <w:szCs w:val="28"/>
        </w:rPr>
        <w:t xml:space="preserve">  </w:t>
      </w:r>
      <w:r>
        <w:rPr>
          <w:b/>
          <w:sz w:val="22"/>
          <w:szCs w:val="28"/>
        </w:rPr>
        <w:t>A</w:t>
      </w:r>
      <w:r w:rsidRPr="003774B2">
        <w:rPr>
          <w:b/>
          <w:sz w:val="22"/>
          <w:szCs w:val="28"/>
          <w:u w:val="single"/>
        </w:rPr>
        <w:t xml:space="preserve">ll projects and activities must happen and be complete by </w:t>
      </w:r>
      <w:r>
        <w:rPr>
          <w:b/>
          <w:sz w:val="22"/>
          <w:szCs w:val="28"/>
          <w:u w:val="single"/>
        </w:rPr>
        <w:t>May 30, 2018</w:t>
      </w:r>
      <w:r w:rsidRPr="003774B2">
        <w:rPr>
          <w:b/>
          <w:sz w:val="22"/>
          <w:szCs w:val="28"/>
          <w:u w:val="single"/>
        </w:rPr>
        <w:t>.</w:t>
      </w:r>
      <w:r w:rsidRPr="00BC7CAC">
        <w:rPr>
          <w:b/>
          <w:sz w:val="22"/>
          <w:szCs w:val="28"/>
          <w:u w:val="single"/>
        </w:rPr>
        <w:t xml:space="preserve"> </w:t>
      </w:r>
      <w:r>
        <w:rPr>
          <w:b/>
          <w:sz w:val="22"/>
          <w:szCs w:val="28"/>
        </w:rPr>
        <w:t xml:space="preserve"> </w:t>
      </w:r>
      <w:r w:rsidRPr="00271E65">
        <w:rPr>
          <w:sz w:val="22"/>
          <w:szCs w:val="28"/>
        </w:rPr>
        <w:t>The proposal should contain the “who, what, when, where and how” of the project/campaign/event(s), and a proposed b</w:t>
      </w:r>
      <w:r w:rsidRPr="00271E65">
        <w:rPr>
          <w:bCs/>
          <w:sz w:val="22"/>
          <w:szCs w:val="28"/>
        </w:rPr>
        <w:t>udget</w:t>
      </w:r>
      <w:r w:rsidRPr="00271E65">
        <w:rPr>
          <w:b/>
          <w:bCs/>
          <w:sz w:val="22"/>
          <w:szCs w:val="28"/>
        </w:rPr>
        <w:t xml:space="preserve"> </w:t>
      </w:r>
      <w:r w:rsidRPr="00271E65">
        <w:rPr>
          <w:bCs/>
          <w:sz w:val="22"/>
          <w:szCs w:val="28"/>
        </w:rPr>
        <w:t>of w</w:t>
      </w:r>
      <w:r w:rsidRPr="00271E65">
        <w:rPr>
          <w:sz w:val="22"/>
          <w:szCs w:val="28"/>
        </w:rPr>
        <w:t xml:space="preserve">hat resources will be needed, approximate prices, purpose of the purchase and in-kind contributions. </w:t>
      </w:r>
    </w:p>
    <w:p w:rsidR="00D507DD" w:rsidRDefault="00CA0C45" w:rsidP="00CA0C45">
      <w:pPr>
        <w:pStyle w:val="Default"/>
        <w:numPr>
          <w:ilvl w:val="0"/>
          <w:numId w:val="5"/>
        </w:numPr>
        <w:rPr>
          <w:sz w:val="22"/>
          <w:szCs w:val="28"/>
        </w:rPr>
      </w:pPr>
      <w:r w:rsidRPr="003E562D">
        <w:rPr>
          <w:sz w:val="22"/>
          <w:szCs w:val="28"/>
        </w:rPr>
        <w:t>The proposal will be considered for funding by a team of VFFCMH staff</w:t>
      </w:r>
      <w:r w:rsidR="00D507DD">
        <w:rPr>
          <w:sz w:val="22"/>
          <w:szCs w:val="28"/>
        </w:rPr>
        <w:t xml:space="preserve">. </w:t>
      </w:r>
    </w:p>
    <w:p w:rsidR="00CA0C45" w:rsidRPr="003E562D" w:rsidRDefault="00D507DD" w:rsidP="00CA0C45">
      <w:pPr>
        <w:pStyle w:val="Default"/>
        <w:numPr>
          <w:ilvl w:val="0"/>
          <w:numId w:val="5"/>
        </w:numPr>
        <w:rPr>
          <w:sz w:val="22"/>
          <w:szCs w:val="28"/>
        </w:rPr>
      </w:pPr>
      <w:r>
        <w:rPr>
          <w:sz w:val="22"/>
          <w:szCs w:val="28"/>
        </w:rPr>
        <w:t xml:space="preserve">The funds will be awarded </w:t>
      </w:r>
      <w:r w:rsidR="007D2ECB">
        <w:rPr>
          <w:sz w:val="22"/>
          <w:szCs w:val="28"/>
        </w:rPr>
        <w:t xml:space="preserve">limited to 6 regions, </w:t>
      </w:r>
      <w:r>
        <w:rPr>
          <w:sz w:val="22"/>
          <w:szCs w:val="28"/>
        </w:rPr>
        <w:t>checks will be processed and mailed by April 10</w:t>
      </w:r>
      <w:r w:rsidRPr="00D507DD">
        <w:rPr>
          <w:sz w:val="22"/>
          <w:szCs w:val="28"/>
          <w:vertAlign w:val="superscript"/>
        </w:rPr>
        <w:t>th</w:t>
      </w:r>
      <w:r>
        <w:rPr>
          <w:sz w:val="22"/>
          <w:szCs w:val="28"/>
        </w:rPr>
        <w:t xml:space="preserve">.   </w:t>
      </w:r>
    </w:p>
    <w:p w:rsidR="00D507DD" w:rsidRDefault="00D507DD" w:rsidP="00CA0C45">
      <w:pPr>
        <w:pStyle w:val="Default"/>
        <w:rPr>
          <w:b/>
          <w:bCs/>
          <w:sz w:val="22"/>
          <w:szCs w:val="28"/>
        </w:rPr>
      </w:pPr>
    </w:p>
    <w:p w:rsidR="00CA0C45" w:rsidRPr="003E562D" w:rsidRDefault="00CA0C45" w:rsidP="00CA0C45">
      <w:pPr>
        <w:pStyle w:val="Default"/>
        <w:rPr>
          <w:b/>
          <w:bCs/>
          <w:sz w:val="22"/>
          <w:szCs w:val="28"/>
        </w:rPr>
      </w:pPr>
      <w:r w:rsidRPr="003E562D">
        <w:rPr>
          <w:b/>
          <w:bCs/>
          <w:sz w:val="22"/>
          <w:szCs w:val="28"/>
        </w:rPr>
        <w:t xml:space="preserve">Other Information </w:t>
      </w:r>
    </w:p>
    <w:p w:rsidR="00CA0C45" w:rsidRDefault="00CA0C45" w:rsidP="00CA0C45">
      <w:pPr>
        <w:pStyle w:val="Default"/>
        <w:numPr>
          <w:ilvl w:val="0"/>
          <w:numId w:val="4"/>
        </w:numPr>
        <w:rPr>
          <w:b/>
          <w:sz w:val="22"/>
          <w:szCs w:val="28"/>
        </w:rPr>
      </w:pPr>
      <w:r w:rsidRPr="00970FDD">
        <w:rPr>
          <w:b/>
          <w:sz w:val="22"/>
          <w:szCs w:val="28"/>
        </w:rPr>
        <w:t xml:space="preserve">Compensation checks will be written to organizations not individuals </w:t>
      </w:r>
      <w:r>
        <w:rPr>
          <w:b/>
          <w:sz w:val="22"/>
          <w:szCs w:val="28"/>
        </w:rPr>
        <w:t>– Please include who the check should be written to and the address to send it.</w:t>
      </w:r>
    </w:p>
    <w:p w:rsidR="00D507DD" w:rsidRPr="00D507DD" w:rsidRDefault="00CA0C45" w:rsidP="00D507DD">
      <w:pPr>
        <w:pStyle w:val="Default"/>
        <w:numPr>
          <w:ilvl w:val="0"/>
          <w:numId w:val="4"/>
        </w:numPr>
        <w:rPr>
          <w:sz w:val="22"/>
          <w:szCs w:val="28"/>
        </w:rPr>
      </w:pPr>
      <w:r w:rsidRPr="001E1C1C">
        <w:rPr>
          <w:sz w:val="22"/>
          <w:szCs w:val="28"/>
        </w:rPr>
        <w:t xml:space="preserve">We encourage area organizations who support and empower </w:t>
      </w:r>
      <w:r w:rsidR="00D507DD">
        <w:rPr>
          <w:sz w:val="22"/>
          <w:szCs w:val="28"/>
        </w:rPr>
        <w:t xml:space="preserve">children, youth, and young adults to </w:t>
      </w:r>
      <w:r w:rsidRPr="001E1C1C">
        <w:rPr>
          <w:sz w:val="22"/>
          <w:szCs w:val="28"/>
        </w:rPr>
        <w:t>work together, as there will only be one application approved per region.</w:t>
      </w:r>
      <w:r w:rsidR="00D507DD">
        <w:rPr>
          <w:sz w:val="22"/>
          <w:szCs w:val="28"/>
        </w:rPr>
        <w:t xml:space="preserve">  These are competitive as we only have 6 grants to offer, so get your applications in early.  </w:t>
      </w:r>
    </w:p>
    <w:p w:rsidR="00CA0C45" w:rsidRPr="001E1C1C" w:rsidRDefault="00CA0C45" w:rsidP="00CA0C45">
      <w:pPr>
        <w:pStyle w:val="Default"/>
        <w:numPr>
          <w:ilvl w:val="0"/>
          <w:numId w:val="4"/>
        </w:numPr>
        <w:rPr>
          <w:sz w:val="22"/>
          <w:szCs w:val="28"/>
        </w:rPr>
      </w:pPr>
      <w:r w:rsidRPr="001E1C1C">
        <w:rPr>
          <w:sz w:val="22"/>
          <w:szCs w:val="28"/>
        </w:rPr>
        <w:t xml:space="preserve">May is Children’s Mental Health Month, so we also encourage you to consider scheduling your activities to happen in May. It would be great to be able to advertise </w:t>
      </w:r>
      <w:r>
        <w:rPr>
          <w:sz w:val="22"/>
          <w:szCs w:val="28"/>
        </w:rPr>
        <w:t>“</w:t>
      </w:r>
      <w:r w:rsidRPr="001E1C1C">
        <w:rPr>
          <w:sz w:val="22"/>
          <w:szCs w:val="28"/>
        </w:rPr>
        <w:t>May is Mental Health Month</w:t>
      </w:r>
      <w:r>
        <w:rPr>
          <w:sz w:val="22"/>
          <w:szCs w:val="28"/>
        </w:rPr>
        <w:t>”</w:t>
      </w:r>
      <w:r w:rsidRPr="001E1C1C">
        <w:rPr>
          <w:sz w:val="22"/>
          <w:szCs w:val="28"/>
        </w:rPr>
        <w:t xml:space="preserve"> and have regional activities for folks to plug into all over Vermont.</w:t>
      </w:r>
    </w:p>
    <w:p w:rsidR="00CA0C45" w:rsidRPr="003E562D" w:rsidRDefault="00CA0C45" w:rsidP="00CA0C45">
      <w:pPr>
        <w:pStyle w:val="Default"/>
        <w:numPr>
          <w:ilvl w:val="0"/>
          <w:numId w:val="4"/>
        </w:numPr>
        <w:rPr>
          <w:sz w:val="22"/>
          <w:szCs w:val="28"/>
        </w:rPr>
      </w:pPr>
      <w:r w:rsidRPr="003E562D">
        <w:rPr>
          <w:sz w:val="22"/>
          <w:szCs w:val="28"/>
        </w:rPr>
        <w:t xml:space="preserve">An evaluation of the project must be completed at the end of the project </w:t>
      </w:r>
    </w:p>
    <w:p w:rsidR="00CA0C45" w:rsidRPr="003E562D" w:rsidRDefault="00CA0C45" w:rsidP="00CA0C45">
      <w:pPr>
        <w:pStyle w:val="Default"/>
        <w:numPr>
          <w:ilvl w:val="0"/>
          <w:numId w:val="4"/>
        </w:numPr>
        <w:rPr>
          <w:sz w:val="22"/>
          <w:szCs w:val="28"/>
        </w:rPr>
      </w:pPr>
      <w:r w:rsidRPr="003E562D">
        <w:rPr>
          <w:sz w:val="22"/>
          <w:szCs w:val="28"/>
        </w:rPr>
        <w:t xml:space="preserve">All project messages need to be positive </w:t>
      </w:r>
      <w:r>
        <w:rPr>
          <w:sz w:val="22"/>
          <w:szCs w:val="28"/>
        </w:rPr>
        <w:t xml:space="preserve">and align with the National Children’s Mental Health Awareness Week theme or the Vermont Federations Children’s Mental Health Awareness Week theme.  </w:t>
      </w:r>
    </w:p>
    <w:p w:rsidR="00CA0C45" w:rsidRDefault="00CA0C45" w:rsidP="00CA0C45">
      <w:pPr>
        <w:pStyle w:val="Default"/>
        <w:numPr>
          <w:ilvl w:val="0"/>
          <w:numId w:val="4"/>
        </w:numPr>
        <w:rPr>
          <w:sz w:val="22"/>
          <w:szCs w:val="28"/>
        </w:rPr>
      </w:pPr>
      <w:r w:rsidRPr="003E562D">
        <w:rPr>
          <w:sz w:val="22"/>
          <w:szCs w:val="28"/>
        </w:rPr>
        <w:t xml:space="preserve">This funding can be combined with other resources and funding </w:t>
      </w:r>
    </w:p>
    <w:p w:rsidR="00CA0C45" w:rsidRPr="003E562D" w:rsidRDefault="00CA0C45" w:rsidP="00CA0C45">
      <w:pPr>
        <w:pStyle w:val="Default"/>
        <w:numPr>
          <w:ilvl w:val="0"/>
          <w:numId w:val="4"/>
        </w:numPr>
        <w:rPr>
          <w:sz w:val="22"/>
          <w:szCs w:val="28"/>
        </w:rPr>
      </w:pPr>
      <w:r>
        <w:rPr>
          <w:sz w:val="22"/>
          <w:szCs w:val="28"/>
        </w:rPr>
        <w:lastRenderedPageBreak/>
        <w:t>Applications can be submitted online or by mail</w:t>
      </w:r>
    </w:p>
    <w:p w:rsidR="00CA0C45" w:rsidRPr="00970FDD" w:rsidRDefault="00CA0C45" w:rsidP="00CA0C45">
      <w:pPr>
        <w:pStyle w:val="Default"/>
        <w:numPr>
          <w:ilvl w:val="0"/>
          <w:numId w:val="4"/>
        </w:numPr>
        <w:rPr>
          <w:b/>
          <w:sz w:val="22"/>
          <w:szCs w:val="28"/>
          <w:u w:val="single"/>
        </w:rPr>
      </w:pPr>
      <w:r w:rsidRPr="00970FDD">
        <w:rPr>
          <w:b/>
          <w:sz w:val="22"/>
          <w:szCs w:val="28"/>
          <w:u w:val="single"/>
        </w:rPr>
        <w:t xml:space="preserve">Projects </w:t>
      </w:r>
      <w:r>
        <w:rPr>
          <w:b/>
          <w:sz w:val="22"/>
          <w:szCs w:val="28"/>
          <w:u w:val="single"/>
        </w:rPr>
        <w:t xml:space="preserve">are prioritized when planned </w:t>
      </w:r>
      <w:r w:rsidR="003C28AB">
        <w:rPr>
          <w:b/>
          <w:sz w:val="22"/>
          <w:szCs w:val="28"/>
          <w:u w:val="single"/>
        </w:rPr>
        <w:t>during Children’s</w:t>
      </w:r>
      <w:r>
        <w:rPr>
          <w:b/>
          <w:sz w:val="22"/>
          <w:szCs w:val="28"/>
          <w:u w:val="single"/>
        </w:rPr>
        <w:t xml:space="preserve"> Mental Health Week May 7-11, 2018 and /or </w:t>
      </w:r>
      <w:r w:rsidRPr="00970FDD">
        <w:rPr>
          <w:b/>
          <w:sz w:val="22"/>
          <w:szCs w:val="28"/>
          <w:u w:val="single"/>
        </w:rPr>
        <w:t xml:space="preserve">must be completed by </w:t>
      </w:r>
      <w:r>
        <w:rPr>
          <w:b/>
          <w:sz w:val="22"/>
          <w:szCs w:val="28"/>
          <w:u w:val="single"/>
        </w:rPr>
        <w:t xml:space="preserve">May 30, 2018 indicating this event was in accordance </w:t>
      </w:r>
      <w:r w:rsidR="003C28AB">
        <w:rPr>
          <w:b/>
          <w:sz w:val="22"/>
          <w:szCs w:val="28"/>
          <w:u w:val="single"/>
        </w:rPr>
        <w:t xml:space="preserve">of </w:t>
      </w:r>
      <w:r>
        <w:rPr>
          <w:b/>
          <w:sz w:val="22"/>
          <w:szCs w:val="28"/>
          <w:u w:val="single"/>
        </w:rPr>
        <w:t xml:space="preserve">May as Mental Health Awareness Month.  </w:t>
      </w:r>
    </w:p>
    <w:p w:rsidR="00CA0C45" w:rsidRPr="00970FDD" w:rsidRDefault="00CA0C45" w:rsidP="00CA0C45">
      <w:pPr>
        <w:pStyle w:val="Default"/>
        <w:rPr>
          <w:b/>
          <w:sz w:val="22"/>
          <w:szCs w:val="28"/>
          <w:u w:val="single"/>
        </w:rPr>
      </w:pPr>
    </w:p>
    <w:p w:rsidR="00CA0C45" w:rsidRPr="003E562D" w:rsidRDefault="00CA0C45" w:rsidP="00CA0C45">
      <w:pPr>
        <w:pStyle w:val="Default"/>
        <w:rPr>
          <w:b/>
          <w:bCs/>
          <w:sz w:val="22"/>
          <w:szCs w:val="28"/>
          <w:u w:val="single"/>
        </w:rPr>
      </w:pPr>
      <w:r w:rsidRPr="003E562D">
        <w:rPr>
          <w:b/>
          <w:bCs/>
          <w:sz w:val="22"/>
          <w:szCs w:val="28"/>
          <w:u w:val="single"/>
        </w:rPr>
        <w:t>Please submit all applications to:</w:t>
      </w:r>
    </w:p>
    <w:p w:rsidR="00CA0C45" w:rsidRDefault="00CA0C45" w:rsidP="00CA0C45">
      <w:pPr>
        <w:pStyle w:val="Default"/>
        <w:rPr>
          <w:sz w:val="22"/>
          <w:szCs w:val="28"/>
        </w:rPr>
      </w:pPr>
      <w:r>
        <w:rPr>
          <w:sz w:val="22"/>
          <w:szCs w:val="28"/>
        </w:rPr>
        <w:t xml:space="preserve">Cindy Tabor, </w:t>
      </w:r>
      <w:hyperlink r:id="rId10" w:history="1">
        <w:r w:rsidRPr="00506731">
          <w:rPr>
            <w:rStyle w:val="Hyperlink"/>
            <w:sz w:val="22"/>
            <w:szCs w:val="28"/>
          </w:rPr>
          <w:t>ctabor@vffcmh.org</w:t>
        </w:r>
      </w:hyperlink>
      <w:r>
        <w:rPr>
          <w:sz w:val="22"/>
          <w:szCs w:val="28"/>
        </w:rPr>
        <w:t xml:space="preserve"> </w:t>
      </w:r>
      <w:r w:rsidRPr="003E562D">
        <w:rPr>
          <w:sz w:val="22"/>
          <w:szCs w:val="28"/>
        </w:rPr>
        <w:t xml:space="preserve"> </w:t>
      </w:r>
    </w:p>
    <w:p w:rsidR="00CA0C45" w:rsidRPr="003E562D" w:rsidRDefault="00CA0C45" w:rsidP="00CA0C45">
      <w:pPr>
        <w:pStyle w:val="Default"/>
        <w:rPr>
          <w:sz w:val="22"/>
          <w:szCs w:val="28"/>
        </w:rPr>
      </w:pPr>
      <w:r>
        <w:rPr>
          <w:sz w:val="22"/>
          <w:szCs w:val="28"/>
        </w:rPr>
        <w:t>Or mailed to:</w:t>
      </w:r>
    </w:p>
    <w:p w:rsidR="00CA0C45" w:rsidRPr="003E562D" w:rsidRDefault="00CA0C45" w:rsidP="00CA0C45">
      <w:pPr>
        <w:pStyle w:val="Default"/>
        <w:rPr>
          <w:sz w:val="22"/>
          <w:szCs w:val="28"/>
        </w:rPr>
      </w:pPr>
      <w:r w:rsidRPr="003E562D">
        <w:rPr>
          <w:sz w:val="22"/>
          <w:szCs w:val="28"/>
        </w:rPr>
        <w:t xml:space="preserve">The Vermont Federation of Families for Children’s Mental Health </w:t>
      </w:r>
    </w:p>
    <w:p w:rsidR="00CA0C45" w:rsidRPr="003E562D" w:rsidRDefault="00CA0C45" w:rsidP="00CA0C45">
      <w:pPr>
        <w:pStyle w:val="Default"/>
        <w:rPr>
          <w:sz w:val="22"/>
          <w:szCs w:val="28"/>
        </w:rPr>
      </w:pPr>
      <w:r>
        <w:rPr>
          <w:sz w:val="22"/>
          <w:szCs w:val="28"/>
        </w:rPr>
        <w:t>P.O. Box 1577</w:t>
      </w:r>
      <w:r w:rsidRPr="003E562D">
        <w:rPr>
          <w:sz w:val="22"/>
          <w:szCs w:val="28"/>
        </w:rPr>
        <w:t xml:space="preserve">, </w:t>
      </w:r>
      <w:r>
        <w:rPr>
          <w:sz w:val="22"/>
          <w:szCs w:val="28"/>
        </w:rPr>
        <w:t xml:space="preserve">Williston </w:t>
      </w:r>
      <w:r w:rsidRPr="003E562D">
        <w:rPr>
          <w:sz w:val="22"/>
          <w:szCs w:val="28"/>
        </w:rPr>
        <w:t xml:space="preserve">VT </w:t>
      </w:r>
      <w:r>
        <w:rPr>
          <w:sz w:val="22"/>
          <w:szCs w:val="28"/>
        </w:rPr>
        <w:t>05495</w:t>
      </w:r>
    </w:p>
    <w:p w:rsidR="00FA3BB9" w:rsidRDefault="00CA0C45" w:rsidP="000A0E05">
      <w:pPr>
        <w:rPr>
          <w:rFonts w:ascii="Tahoma" w:hAnsi="Tahoma" w:cs="Tahoma"/>
          <w:color w:val="F4FDD9"/>
          <w:sz w:val="23"/>
          <w:szCs w:val="23"/>
        </w:rPr>
      </w:pPr>
      <w:r w:rsidRPr="003E562D">
        <w:rPr>
          <w:rFonts w:ascii="Calibri" w:hAnsi="Calibri" w:cs="Calibri"/>
          <w:szCs w:val="28"/>
        </w:rPr>
        <w:t>Phone: (</w:t>
      </w:r>
      <w:r>
        <w:rPr>
          <w:rFonts w:ascii="Calibri" w:hAnsi="Calibri" w:cs="Calibri"/>
          <w:szCs w:val="28"/>
        </w:rPr>
        <w:t>800) 639-6071</w:t>
      </w:r>
      <w:r w:rsidR="002B054F">
        <w:rPr>
          <w:rFonts w:ascii="Tahoma" w:hAnsi="Tahoma" w:cs="Tahoma"/>
          <w:color w:val="F4FDD9"/>
          <w:sz w:val="23"/>
          <w:szCs w:val="23"/>
        </w:rPr>
        <w:t>ar</w:t>
      </w:r>
    </w:p>
    <w:p w:rsidR="00FA3BB9" w:rsidRDefault="00FA3BB9" w:rsidP="000A0E05">
      <w:pPr>
        <w:rPr>
          <w:rFonts w:ascii="Tahoma" w:hAnsi="Tahoma" w:cs="Tahoma"/>
          <w:color w:val="F4FDD9"/>
          <w:sz w:val="23"/>
          <w:szCs w:val="23"/>
        </w:rPr>
      </w:pPr>
    </w:p>
    <w:p w:rsidR="003C28AB" w:rsidRDefault="003C28AB" w:rsidP="003C28AB">
      <w:pPr>
        <w:rPr>
          <w:rFonts w:ascii="Calibri" w:hAnsi="Calibri" w:cs="Calibri"/>
          <w:b/>
          <w:bCs/>
          <w:color w:val="000000"/>
          <w:sz w:val="28"/>
          <w:szCs w:val="36"/>
        </w:rPr>
      </w:pPr>
      <w:r>
        <w:rPr>
          <w:rFonts w:ascii="Calibri" w:hAnsi="Calibri" w:cs="Calibri"/>
          <w:b/>
          <w:bCs/>
          <w:color w:val="000000"/>
          <w:sz w:val="28"/>
          <w:szCs w:val="36"/>
        </w:rPr>
        <w:t xml:space="preserve">Children’s Mental Health Awareness Day, Week and Month Mini </w:t>
      </w:r>
      <w:r w:rsidRPr="003E562D">
        <w:rPr>
          <w:rFonts w:ascii="Calibri" w:hAnsi="Calibri" w:cs="Calibri"/>
          <w:b/>
          <w:bCs/>
          <w:color w:val="000000"/>
          <w:sz w:val="28"/>
          <w:szCs w:val="36"/>
        </w:rPr>
        <w:t xml:space="preserve">Grant Application </w:t>
      </w:r>
      <w:r>
        <w:rPr>
          <w:rFonts w:ascii="Calibri" w:hAnsi="Calibri" w:cs="Calibri"/>
          <w:b/>
          <w:bCs/>
          <w:color w:val="000000"/>
          <w:sz w:val="28"/>
          <w:szCs w:val="36"/>
        </w:rPr>
        <w:t>2018</w:t>
      </w:r>
    </w:p>
    <w:p w:rsidR="003C28AB" w:rsidRPr="00BC7CAC" w:rsidRDefault="003C28AB" w:rsidP="003C28AB">
      <w:pPr>
        <w:autoSpaceDE w:val="0"/>
        <w:autoSpaceDN w:val="0"/>
        <w:adjustRightInd w:val="0"/>
        <w:spacing w:before="140"/>
        <w:outlineLvl w:val="1"/>
        <w:rPr>
          <w:rFonts w:ascii="Calibri" w:hAnsi="Calibri" w:cs="Calibri"/>
          <w:b/>
          <w:bCs/>
          <w:color w:val="000000"/>
        </w:rPr>
      </w:pPr>
      <w:r>
        <w:rPr>
          <w:rFonts w:ascii="Calibri" w:hAnsi="Calibri" w:cs="Calibri"/>
          <w:b/>
          <w:bCs/>
          <w:color w:val="000000"/>
        </w:rPr>
        <w:t>Region:</w:t>
      </w:r>
    </w:p>
    <w:p w:rsidR="003C28AB" w:rsidRDefault="003C28AB" w:rsidP="003C28AB">
      <w:pPr>
        <w:rPr>
          <w:rFonts w:ascii="Verdana" w:hAnsi="Verdana" w:cs="Arial"/>
          <w:color w:val="000000"/>
          <w:sz w:val="20"/>
          <w:szCs w:val="20"/>
        </w:rPr>
      </w:pPr>
      <w:r>
        <w:rPr>
          <w:rFonts w:ascii="Verdana" w:hAnsi="Verdana" w:cs="Arial"/>
          <w:color w:val="000000"/>
          <w:sz w:val="20"/>
          <w:szCs w:val="20"/>
        </w:rPr>
        <w:t>Project contact person:</w:t>
      </w:r>
    </w:p>
    <w:p w:rsidR="003C28AB" w:rsidRDefault="003C28AB" w:rsidP="003C28AB">
      <w:pPr>
        <w:rPr>
          <w:rFonts w:ascii="Verdana" w:hAnsi="Verdana" w:cs="Arial"/>
          <w:color w:val="000000"/>
          <w:sz w:val="20"/>
          <w:szCs w:val="20"/>
        </w:rPr>
      </w:pPr>
      <w:r>
        <w:rPr>
          <w:rFonts w:ascii="Verdana" w:hAnsi="Verdana" w:cs="Arial"/>
          <w:color w:val="000000"/>
          <w:sz w:val="20"/>
          <w:szCs w:val="20"/>
        </w:rPr>
        <w:t>Name:</w:t>
      </w:r>
    </w:p>
    <w:p w:rsidR="003C28AB" w:rsidRDefault="003C28AB" w:rsidP="003C28AB">
      <w:pPr>
        <w:rPr>
          <w:rFonts w:ascii="Verdana" w:hAnsi="Verdana" w:cs="Arial"/>
          <w:color w:val="000000"/>
          <w:sz w:val="20"/>
          <w:szCs w:val="20"/>
        </w:rPr>
      </w:pPr>
      <w:r>
        <w:rPr>
          <w:rFonts w:ascii="Verdana" w:hAnsi="Verdana" w:cs="Arial"/>
          <w:color w:val="000000"/>
          <w:sz w:val="20"/>
          <w:szCs w:val="20"/>
        </w:rPr>
        <w:t>Phone Number:</w:t>
      </w:r>
    </w:p>
    <w:p w:rsidR="003C28AB" w:rsidRDefault="003C28AB" w:rsidP="003C28AB">
      <w:pPr>
        <w:rPr>
          <w:rFonts w:ascii="Verdana" w:hAnsi="Verdana" w:cs="Arial"/>
          <w:color w:val="000000"/>
          <w:sz w:val="20"/>
          <w:szCs w:val="20"/>
        </w:rPr>
      </w:pPr>
      <w:r>
        <w:rPr>
          <w:rFonts w:ascii="Verdana" w:hAnsi="Verdana" w:cs="Arial"/>
          <w:color w:val="000000"/>
          <w:sz w:val="20"/>
          <w:szCs w:val="20"/>
        </w:rPr>
        <w:t>Mailing Address:</w:t>
      </w:r>
    </w:p>
    <w:p w:rsidR="003C28AB" w:rsidRDefault="003C28AB" w:rsidP="003C28AB">
      <w:pPr>
        <w:rPr>
          <w:rFonts w:ascii="Verdana" w:hAnsi="Verdana" w:cs="Arial"/>
          <w:color w:val="000000"/>
          <w:sz w:val="20"/>
          <w:szCs w:val="20"/>
        </w:rPr>
      </w:pPr>
      <w:r>
        <w:rPr>
          <w:rFonts w:ascii="Verdana" w:hAnsi="Verdana" w:cs="Arial"/>
          <w:color w:val="000000"/>
          <w:sz w:val="20"/>
          <w:szCs w:val="20"/>
        </w:rPr>
        <w:t>Email address:</w:t>
      </w:r>
    </w:p>
    <w:p w:rsidR="003C28AB" w:rsidRDefault="003C28AB" w:rsidP="003C28AB">
      <w:pPr>
        <w:autoSpaceDE w:val="0"/>
        <w:autoSpaceDN w:val="0"/>
        <w:adjustRightInd w:val="0"/>
        <w:spacing w:before="140"/>
        <w:ind w:left="1440"/>
        <w:outlineLvl w:val="1"/>
        <w:rPr>
          <w:rFonts w:ascii="Calibri" w:hAnsi="Calibri" w:cs="Calibri"/>
          <w:b/>
          <w:bCs/>
          <w:color w:val="000000"/>
          <w:sz w:val="20"/>
          <w:szCs w:val="36"/>
        </w:rPr>
      </w:pPr>
    </w:p>
    <w:p w:rsidR="003C28AB" w:rsidRPr="003E562D" w:rsidRDefault="003C28AB" w:rsidP="003C28AB">
      <w:pPr>
        <w:autoSpaceDE w:val="0"/>
        <w:autoSpaceDN w:val="0"/>
        <w:adjustRightInd w:val="0"/>
        <w:spacing w:before="140"/>
        <w:outlineLvl w:val="1"/>
        <w:rPr>
          <w:rFonts w:ascii="Calibri" w:hAnsi="Calibri" w:cs="Calibri"/>
          <w:color w:val="000000"/>
          <w:sz w:val="20"/>
        </w:rPr>
      </w:pPr>
      <w:r w:rsidRPr="003E562D">
        <w:rPr>
          <w:rFonts w:ascii="Calibri" w:hAnsi="Calibri" w:cs="Calibri"/>
          <w:b/>
          <w:bCs/>
          <w:color w:val="000000"/>
          <w:sz w:val="20"/>
        </w:rPr>
        <w:t xml:space="preserve">Project Description </w:t>
      </w:r>
    </w:p>
    <w:p w:rsidR="003C28AB" w:rsidRPr="003E562D" w:rsidRDefault="003C28AB" w:rsidP="003C28AB">
      <w:pPr>
        <w:autoSpaceDE w:val="0"/>
        <w:autoSpaceDN w:val="0"/>
        <w:adjustRightInd w:val="0"/>
        <w:spacing w:after="220"/>
        <w:ind w:left="1080"/>
        <w:rPr>
          <w:rFonts w:ascii="Calibri" w:hAnsi="Calibri" w:cs="Calibri"/>
          <w:b/>
          <w:bCs/>
          <w:color w:val="000000"/>
          <w:sz w:val="20"/>
        </w:rPr>
      </w:pPr>
      <w:r w:rsidRPr="003E562D">
        <w:rPr>
          <w:rFonts w:ascii="Calibri" w:hAnsi="Calibri" w:cs="Calibri"/>
          <w:color w:val="000000"/>
          <w:sz w:val="20"/>
        </w:rPr>
        <w:t xml:space="preserve">Describe the project providing information on how it will be implemented and who you are partnering with to accomplish the project. </w:t>
      </w:r>
    </w:p>
    <w:p w:rsidR="003C28AB" w:rsidRPr="003E562D" w:rsidRDefault="003C28AB" w:rsidP="003C28AB">
      <w:pPr>
        <w:autoSpaceDE w:val="0"/>
        <w:autoSpaceDN w:val="0"/>
        <w:adjustRightInd w:val="0"/>
        <w:spacing w:before="140"/>
        <w:outlineLvl w:val="1"/>
        <w:rPr>
          <w:rFonts w:ascii="Calibri" w:hAnsi="Calibri" w:cs="Calibri"/>
          <w:color w:val="000000"/>
          <w:sz w:val="20"/>
        </w:rPr>
      </w:pPr>
      <w:r w:rsidRPr="003E562D">
        <w:rPr>
          <w:rFonts w:ascii="Calibri" w:hAnsi="Calibri" w:cs="Calibri"/>
          <w:b/>
          <w:bCs/>
          <w:color w:val="000000"/>
          <w:sz w:val="20"/>
        </w:rPr>
        <w:t xml:space="preserve">Objectives </w:t>
      </w:r>
    </w:p>
    <w:p w:rsidR="003C28AB" w:rsidRDefault="003C28AB" w:rsidP="003C28AB">
      <w:pPr>
        <w:autoSpaceDE w:val="0"/>
        <w:autoSpaceDN w:val="0"/>
        <w:adjustRightInd w:val="0"/>
        <w:spacing w:after="220"/>
        <w:ind w:left="1080"/>
        <w:rPr>
          <w:rFonts w:ascii="Calibri" w:hAnsi="Calibri" w:cs="Calibri"/>
          <w:color w:val="000000"/>
          <w:sz w:val="20"/>
        </w:rPr>
      </w:pPr>
      <w:r w:rsidRPr="003E562D">
        <w:rPr>
          <w:rFonts w:ascii="Calibri" w:hAnsi="Calibri" w:cs="Calibri"/>
          <w:color w:val="000000"/>
          <w:sz w:val="20"/>
        </w:rPr>
        <w:t>Describe the project objectives. What do you hope to accomplish through this project?</w:t>
      </w:r>
    </w:p>
    <w:p w:rsidR="003C28AB" w:rsidRPr="003E562D" w:rsidRDefault="003C28AB" w:rsidP="003C28AB">
      <w:pPr>
        <w:autoSpaceDE w:val="0"/>
        <w:autoSpaceDN w:val="0"/>
        <w:adjustRightInd w:val="0"/>
        <w:spacing w:after="220"/>
        <w:ind w:left="1080"/>
        <w:rPr>
          <w:rFonts w:ascii="Calibri" w:hAnsi="Calibri" w:cs="Calibri"/>
          <w:color w:val="000000"/>
          <w:sz w:val="20"/>
        </w:rPr>
      </w:pPr>
    </w:p>
    <w:tbl>
      <w:tblPr>
        <w:tblW w:w="0" w:type="auto"/>
        <w:tblBorders>
          <w:top w:val="nil"/>
          <w:left w:val="nil"/>
          <w:bottom w:val="nil"/>
          <w:right w:val="nil"/>
        </w:tblBorders>
        <w:tblLayout w:type="fixed"/>
        <w:tblLook w:val="0000" w:firstRow="0" w:lastRow="0" w:firstColumn="0" w:lastColumn="0" w:noHBand="0" w:noVBand="0"/>
      </w:tblPr>
      <w:tblGrid>
        <w:gridCol w:w="6374"/>
      </w:tblGrid>
      <w:tr w:rsidR="003C28AB" w:rsidRPr="003E562D" w:rsidTr="00703FBC">
        <w:trPr>
          <w:trHeight w:val="138"/>
        </w:trPr>
        <w:tc>
          <w:tcPr>
            <w:tcW w:w="6374" w:type="dxa"/>
          </w:tcPr>
          <w:p w:rsidR="003C28AB" w:rsidRDefault="003C28AB" w:rsidP="00703FBC">
            <w:pPr>
              <w:autoSpaceDE w:val="0"/>
              <w:autoSpaceDN w:val="0"/>
              <w:adjustRightInd w:val="0"/>
              <w:spacing w:after="220"/>
              <w:rPr>
                <w:rFonts w:ascii="Calibri" w:hAnsi="Calibri" w:cs="Calibri"/>
                <w:b/>
                <w:bCs/>
                <w:color w:val="000000"/>
                <w:sz w:val="20"/>
              </w:rPr>
            </w:pPr>
            <w:r w:rsidRPr="003E562D">
              <w:rPr>
                <w:rFonts w:ascii="Calibri" w:hAnsi="Calibri" w:cs="Calibri"/>
                <w:b/>
                <w:bCs/>
                <w:color w:val="000000"/>
                <w:sz w:val="20"/>
              </w:rPr>
              <w:t>Dates of Activities (</w:t>
            </w:r>
            <w:r>
              <w:rPr>
                <w:rFonts w:ascii="Calibri" w:hAnsi="Calibri" w:cs="Calibri"/>
                <w:b/>
                <w:bCs/>
                <w:color w:val="000000"/>
                <w:sz w:val="20"/>
              </w:rPr>
              <w:t xml:space="preserve">to be completed </w:t>
            </w:r>
            <w:r w:rsidRPr="003E562D">
              <w:rPr>
                <w:rFonts w:ascii="Calibri" w:hAnsi="Calibri" w:cs="Calibri"/>
                <w:b/>
                <w:bCs/>
                <w:color w:val="000000"/>
                <w:sz w:val="20"/>
              </w:rPr>
              <w:t xml:space="preserve">by </w:t>
            </w:r>
            <w:r>
              <w:rPr>
                <w:rFonts w:ascii="Calibri" w:hAnsi="Calibri" w:cs="Calibri"/>
                <w:b/>
                <w:bCs/>
                <w:color w:val="000000"/>
                <w:sz w:val="20"/>
              </w:rPr>
              <w:t>May 30, 2016</w:t>
            </w:r>
            <w:r w:rsidRPr="003E562D">
              <w:rPr>
                <w:rFonts w:ascii="Calibri" w:hAnsi="Calibri" w:cs="Calibri"/>
                <w:b/>
                <w:bCs/>
                <w:color w:val="000000"/>
                <w:sz w:val="20"/>
              </w:rPr>
              <w:t xml:space="preserve">) </w:t>
            </w:r>
          </w:p>
          <w:p w:rsidR="00230B06" w:rsidRDefault="00230B06" w:rsidP="00703FBC">
            <w:pPr>
              <w:autoSpaceDE w:val="0"/>
              <w:autoSpaceDN w:val="0"/>
              <w:adjustRightInd w:val="0"/>
              <w:spacing w:after="220"/>
              <w:rPr>
                <w:rFonts w:ascii="Calibri" w:hAnsi="Calibri" w:cs="Calibri"/>
                <w:b/>
                <w:bCs/>
                <w:color w:val="000000"/>
                <w:sz w:val="20"/>
              </w:rPr>
            </w:pPr>
          </w:p>
          <w:p w:rsidR="00230B06" w:rsidRPr="003E562D" w:rsidRDefault="00230B06" w:rsidP="00703FBC">
            <w:pPr>
              <w:autoSpaceDE w:val="0"/>
              <w:autoSpaceDN w:val="0"/>
              <w:adjustRightInd w:val="0"/>
              <w:spacing w:after="220"/>
              <w:rPr>
                <w:rFonts w:ascii="Calibri" w:hAnsi="Calibri" w:cs="Calibri"/>
                <w:color w:val="000000"/>
                <w:sz w:val="20"/>
              </w:rPr>
            </w:pPr>
            <w:r>
              <w:rPr>
                <w:rFonts w:ascii="Calibri" w:hAnsi="Calibri" w:cs="Calibri"/>
                <w:b/>
                <w:bCs/>
                <w:color w:val="000000"/>
                <w:sz w:val="20"/>
              </w:rPr>
              <w:lastRenderedPageBreak/>
              <w:t>Make check out to</w:t>
            </w:r>
            <w:proofErr w:type="gramStart"/>
            <w:r>
              <w:rPr>
                <w:rFonts w:ascii="Calibri" w:hAnsi="Calibri" w:cs="Calibri"/>
                <w:b/>
                <w:bCs/>
                <w:color w:val="000000"/>
                <w:sz w:val="20"/>
              </w:rPr>
              <w:t xml:space="preserve">:  </w:t>
            </w:r>
            <w:r w:rsidR="008C5B94">
              <w:rPr>
                <w:rFonts w:ascii="Calibri" w:hAnsi="Calibri" w:cs="Calibri"/>
                <w:b/>
                <w:bCs/>
                <w:color w:val="000000"/>
                <w:sz w:val="20"/>
              </w:rPr>
              <w:t>(</w:t>
            </w:r>
            <w:proofErr w:type="gramEnd"/>
            <w:r>
              <w:rPr>
                <w:rFonts w:ascii="Calibri" w:hAnsi="Calibri" w:cs="Calibri"/>
                <w:b/>
                <w:bCs/>
                <w:color w:val="000000"/>
                <w:sz w:val="20"/>
              </w:rPr>
              <w:t xml:space="preserve">Name and Address of the </w:t>
            </w:r>
            <w:r w:rsidR="008C5B94">
              <w:rPr>
                <w:rFonts w:ascii="Calibri" w:hAnsi="Calibri" w:cs="Calibri"/>
                <w:b/>
                <w:bCs/>
                <w:color w:val="000000"/>
                <w:sz w:val="20"/>
              </w:rPr>
              <w:t>Organization)</w:t>
            </w:r>
          </w:p>
        </w:tc>
      </w:tr>
    </w:tbl>
    <w:p w:rsidR="003C28AB" w:rsidRPr="003E562D" w:rsidRDefault="003C28AB" w:rsidP="003C28AB">
      <w:pPr>
        <w:rPr>
          <w:rFonts w:ascii="Calibri" w:hAnsi="Calibri" w:cs="Calibri"/>
          <w:b/>
          <w:sz w:val="28"/>
          <w:szCs w:val="36"/>
        </w:rPr>
      </w:pPr>
    </w:p>
    <w:p w:rsidR="003C28AB" w:rsidRPr="003E562D" w:rsidRDefault="003C28AB" w:rsidP="003C28AB">
      <w:pPr>
        <w:jc w:val="center"/>
        <w:rPr>
          <w:rFonts w:ascii="Calibri" w:hAnsi="Calibri" w:cs="Calibri"/>
          <w:b/>
          <w:sz w:val="28"/>
          <w:szCs w:val="36"/>
        </w:rPr>
      </w:pPr>
      <w:r w:rsidRPr="003E562D">
        <w:rPr>
          <w:rFonts w:ascii="Calibri" w:hAnsi="Calibri" w:cs="Calibri"/>
          <w:b/>
          <w:sz w:val="28"/>
          <w:szCs w:val="36"/>
        </w:rPr>
        <w:t>Sample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517"/>
        <w:gridCol w:w="1579"/>
        <w:gridCol w:w="1552"/>
        <w:gridCol w:w="1524"/>
      </w:tblGrid>
      <w:tr w:rsidR="003C28AB" w:rsidRPr="003E562D" w:rsidTr="00254D97">
        <w:tc>
          <w:tcPr>
            <w:tcW w:w="1594" w:type="dxa"/>
          </w:tcPr>
          <w:p w:rsidR="003C28AB" w:rsidRPr="003E562D" w:rsidRDefault="003C28AB" w:rsidP="00703FBC">
            <w:pPr>
              <w:jc w:val="center"/>
              <w:rPr>
                <w:rFonts w:ascii="Calibri" w:hAnsi="Calibri" w:cs="Calibri"/>
                <w:b/>
                <w:sz w:val="28"/>
                <w:szCs w:val="36"/>
              </w:rPr>
            </w:pPr>
            <w:r w:rsidRPr="003E562D">
              <w:rPr>
                <w:rFonts w:ascii="Calibri" w:hAnsi="Calibri" w:cs="Calibri"/>
                <w:b/>
                <w:sz w:val="28"/>
                <w:szCs w:val="36"/>
              </w:rPr>
              <w:t>Item</w:t>
            </w:r>
          </w:p>
        </w:tc>
        <w:tc>
          <w:tcPr>
            <w:tcW w:w="1517" w:type="dxa"/>
          </w:tcPr>
          <w:p w:rsidR="003C28AB" w:rsidRPr="003E562D" w:rsidRDefault="003C28AB" w:rsidP="00703FBC">
            <w:pPr>
              <w:jc w:val="center"/>
              <w:rPr>
                <w:rFonts w:ascii="Calibri" w:hAnsi="Calibri" w:cs="Calibri"/>
                <w:b/>
                <w:sz w:val="28"/>
                <w:szCs w:val="36"/>
              </w:rPr>
            </w:pPr>
            <w:r w:rsidRPr="003E562D">
              <w:rPr>
                <w:rFonts w:ascii="Calibri" w:hAnsi="Calibri" w:cs="Calibri"/>
                <w:b/>
                <w:sz w:val="28"/>
                <w:szCs w:val="36"/>
              </w:rPr>
              <w:t>Cost</w:t>
            </w:r>
          </w:p>
        </w:tc>
        <w:tc>
          <w:tcPr>
            <w:tcW w:w="1579" w:type="dxa"/>
          </w:tcPr>
          <w:p w:rsidR="003C28AB" w:rsidRPr="003E562D" w:rsidRDefault="003C28AB" w:rsidP="00703FBC">
            <w:pPr>
              <w:jc w:val="center"/>
              <w:rPr>
                <w:rFonts w:ascii="Calibri" w:hAnsi="Calibri" w:cs="Calibri"/>
                <w:b/>
                <w:sz w:val="28"/>
                <w:szCs w:val="36"/>
              </w:rPr>
            </w:pPr>
            <w:r w:rsidRPr="003E562D">
              <w:rPr>
                <w:rFonts w:ascii="Calibri" w:hAnsi="Calibri" w:cs="Calibri"/>
                <w:b/>
                <w:sz w:val="28"/>
                <w:szCs w:val="36"/>
              </w:rPr>
              <w:t>How Many</w:t>
            </w:r>
          </w:p>
        </w:tc>
        <w:tc>
          <w:tcPr>
            <w:tcW w:w="1552" w:type="dxa"/>
          </w:tcPr>
          <w:p w:rsidR="003C28AB" w:rsidRPr="003E562D" w:rsidRDefault="003C28AB" w:rsidP="00703FBC">
            <w:pPr>
              <w:jc w:val="center"/>
              <w:rPr>
                <w:rFonts w:ascii="Calibri" w:hAnsi="Calibri" w:cs="Calibri"/>
                <w:b/>
                <w:sz w:val="28"/>
                <w:szCs w:val="36"/>
              </w:rPr>
            </w:pPr>
            <w:r w:rsidRPr="003E562D">
              <w:rPr>
                <w:rFonts w:ascii="Calibri" w:hAnsi="Calibri" w:cs="Calibri"/>
                <w:b/>
                <w:sz w:val="28"/>
                <w:szCs w:val="36"/>
              </w:rPr>
              <w:t>Total</w:t>
            </w:r>
          </w:p>
        </w:tc>
        <w:tc>
          <w:tcPr>
            <w:tcW w:w="1524" w:type="dxa"/>
          </w:tcPr>
          <w:p w:rsidR="003C28AB" w:rsidRPr="003E562D" w:rsidRDefault="003C28AB" w:rsidP="00703FBC">
            <w:pPr>
              <w:jc w:val="center"/>
              <w:rPr>
                <w:rFonts w:ascii="Calibri" w:hAnsi="Calibri" w:cs="Calibri"/>
                <w:b/>
                <w:sz w:val="28"/>
                <w:szCs w:val="36"/>
              </w:rPr>
            </w:pPr>
            <w:r w:rsidRPr="003E562D">
              <w:rPr>
                <w:rFonts w:ascii="Calibri" w:hAnsi="Calibri" w:cs="Calibri"/>
                <w:b/>
                <w:sz w:val="28"/>
                <w:szCs w:val="36"/>
              </w:rPr>
              <w:t>In Kind</w:t>
            </w:r>
          </w:p>
        </w:tc>
      </w:tr>
      <w:tr w:rsidR="003C28AB" w:rsidRPr="003E562D" w:rsidTr="00254D97">
        <w:trPr>
          <w:trHeight w:val="1232"/>
        </w:trPr>
        <w:tc>
          <w:tcPr>
            <w:tcW w:w="1594" w:type="dxa"/>
          </w:tcPr>
          <w:p w:rsidR="003C28AB" w:rsidRPr="003E562D" w:rsidRDefault="003C28AB" w:rsidP="00703FBC">
            <w:pPr>
              <w:jc w:val="center"/>
              <w:rPr>
                <w:rFonts w:ascii="Calibri" w:hAnsi="Calibri" w:cs="Calibri"/>
                <w:b/>
                <w:sz w:val="28"/>
                <w:szCs w:val="36"/>
              </w:rPr>
            </w:pPr>
          </w:p>
        </w:tc>
        <w:tc>
          <w:tcPr>
            <w:tcW w:w="1517" w:type="dxa"/>
          </w:tcPr>
          <w:p w:rsidR="003C28AB" w:rsidRPr="003E562D" w:rsidRDefault="003C28AB" w:rsidP="00703FBC">
            <w:pPr>
              <w:jc w:val="center"/>
              <w:rPr>
                <w:rFonts w:ascii="Calibri" w:hAnsi="Calibri" w:cs="Calibri"/>
                <w:b/>
                <w:sz w:val="28"/>
                <w:szCs w:val="36"/>
              </w:rPr>
            </w:pPr>
          </w:p>
        </w:tc>
        <w:tc>
          <w:tcPr>
            <w:tcW w:w="1579" w:type="dxa"/>
          </w:tcPr>
          <w:p w:rsidR="003C28AB" w:rsidRPr="003E562D" w:rsidRDefault="003C28AB" w:rsidP="00703FBC">
            <w:pPr>
              <w:jc w:val="center"/>
              <w:rPr>
                <w:rFonts w:ascii="Calibri" w:hAnsi="Calibri" w:cs="Calibri"/>
                <w:b/>
                <w:sz w:val="28"/>
                <w:szCs w:val="36"/>
              </w:rPr>
            </w:pPr>
          </w:p>
        </w:tc>
        <w:tc>
          <w:tcPr>
            <w:tcW w:w="1552" w:type="dxa"/>
          </w:tcPr>
          <w:p w:rsidR="003C28AB" w:rsidRPr="003E562D" w:rsidRDefault="003C28AB" w:rsidP="00703FBC">
            <w:pPr>
              <w:jc w:val="center"/>
              <w:rPr>
                <w:rFonts w:ascii="Calibri" w:hAnsi="Calibri" w:cs="Calibri"/>
                <w:b/>
                <w:sz w:val="28"/>
                <w:szCs w:val="36"/>
              </w:rPr>
            </w:pPr>
          </w:p>
        </w:tc>
        <w:tc>
          <w:tcPr>
            <w:tcW w:w="1524" w:type="dxa"/>
          </w:tcPr>
          <w:p w:rsidR="003C28AB" w:rsidRPr="003E562D" w:rsidRDefault="003C28AB" w:rsidP="00703FBC">
            <w:pPr>
              <w:jc w:val="center"/>
              <w:rPr>
                <w:rFonts w:ascii="Calibri" w:hAnsi="Calibri" w:cs="Calibri"/>
                <w:b/>
                <w:sz w:val="28"/>
                <w:szCs w:val="36"/>
              </w:rPr>
            </w:pPr>
          </w:p>
        </w:tc>
      </w:tr>
      <w:tr w:rsidR="003C28AB" w:rsidRPr="003E562D" w:rsidTr="00254D97">
        <w:trPr>
          <w:trHeight w:val="1430"/>
        </w:trPr>
        <w:tc>
          <w:tcPr>
            <w:tcW w:w="1594" w:type="dxa"/>
          </w:tcPr>
          <w:p w:rsidR="003C28AB" w:rsidRPr="003E562D" w:rsidRDefault="003C28AB" w:rsidP="00703FBC">
            <w:pPr>
              <w:jc w:val="center"/>
              <w:rPr>
                <w:rFonts w:ascii="Calibri" w:hAnsi="Calibri" w:cs="Calibri"/>
                <w:b/>
                <w:sz w:val="28"/>
                <w:szCs w:val="36"/>
              </w:rPr>
            </w:pPr>
          </w:p>
        </w:tc>
        <w:tc>
          <w:tcPr>
            <w:tcW w:w="1517" w:type="dxa"/>
          </w:tcPr>
          <w:p w:rsidR="003C28AB" w:rsidRPr="003E562D" w:rsidRDefault="003C28AB" w:rsidP="00703FBC">
            <w:pPr>
              <w:jc w:val="center"/>
              <w:rPr>
                <w:rFonts w:ascii="Calibri" w:hAnsi="Calibri" w:cs="Calibri"/>
                <w:b/>
                <w:sz w:val="28"/>
                <w:szCs w:val="36"/>
              </w:rPr>
            </w:pPr>
          </w:p>
        </w:tc>
        <w:tc>
          <w:tcPr>
            <w:tcW w:w="1579" w:type="dxa"/>
          </w:tcPr>
          <w:p w:rsidR="003C28AB" w:rsidRPr="003E562D" w:rsidRDefault="003C28AB" w:rsidP="00703FBC">
            <w:pPr>
              <w:jc w:val="center"/>
              <w:rPr>
                <w:rFonts w:ascii="Calibri" w:hAnsi="Calibri" w:cs="Calibri"/>
                <w:b/>
                <w:sz w:val="28"/>
                <w:szCs w:val="36"/>
              </w:rPr>
            </w:pPr>
          </w:p>
        </w:tc>
        <w:tc>
          <w:tcPr>
            <w:tcW w:w="1552" w:type="dxa"/>
          </w:tcPr>
          <w:p w:rsidR="003C28AB" w:rsidRPr="003E562D" w:rsidRDefault="003C28AB" w:rsidP="00703FBC">
            <w:pPr>
              <w:jc w:val="center"/>
              <w:rPr>
                <w:rFonts w:ascii="Calibri" w:hAnsi="Calibri" w:cs="Calibri"/>
                <w:b/>
                <w:sz w:val="28"/>
                <w:szCs w:val="36"/>
              </w:rPr>
            </w:pPr>
          </w:p>
        </w:tc>
        <w:tc>
          <w:tcPr>
            <w:tcW w:w="1524" w:type="dxa"/>
          </w:tcPr>
          <w:p w:rsidR="003C28AB" w:rsidRPr="003E562D" w:rsidRDefault="003C28AB" w:rsidP="00703FBC">
            <w:pPr>
              <w:jc w:val="center"/>
              <w:rPr>
                <w:rFonts w:ascii="Calibri" w:hAnsi="Calibri" w:cs="Calibri"/>
                <w:b/>
                <w:sz w:val="28"/>
                <w:szCs w:val="36"/>
              </w:rPr>
            </w:pPr>
          </w:p>
        </w:tc>
      </w:tr>
      <w:tr w:rsidR="003C28AB" w:rsidRPr="003E562D" w:rsidTr="00254D97">
        <w:trPr>
          <w:trHeight w:val="1529"/>
        </w:trPr>
        <w:tc>
          <w:tcPr>
            <w:tcW w:w="1594" w:type="dxa"/>
          </w:tcPr>
          <w:p w:rsidR="003C28AB" w:rsidRPr="003E562D" w:rsidRDefault="003C28AB" w:rsidP="00703FBC">
            <w:pPr>
              <w:jc w:val="center"/>
              <w:rPr>
                <w:rFonts w:ascii="Calibri" w:hAnsi="Calibri" w:cs="Calibri"/>
                <w:b/>
                <w:sz w:val="28"/>
                <w:szCs w:val="36"/>
              </w:rPr>
            </w:pPr>
          </w:p>
        </w:tc>
        <w:tc>
          <w:tcPr>
            <w:tcW w:w="1517" w:type="dxa"/>
          </w:tcPr>
          <w:p w:rsidR="003C28AB" w:rsidRPr="003E562D" w:rsidRDefault="003C28AB" w:rsidP="00703FBC">
            <w:pPr>
              <w:jc w:val="center"/>
              <w:rPr>
                <w:rFonts w:ascii="Calibri" w:hAnsi="Calibri" w:cs="Calibri"/>
                <w:b/>
                <w:sz w:val="28"/>
                <w:szCs w:val="36"/>
              </w:rPr>
            </w:pPr>
          </w:p>
        </w:tc>
        <w:tc>
          <w:tcPr>
            <w:tcW w:w="1579" w:type="dxa"/>
          </w:tcPr>
          <w:p w:rsidR="003C28AB" w:rsidRPr="003E562D" w:rsidRDefault="003C28AB" w:rsidP="00703FBC">
            <w:pPr>
              <w:jc w:val="center"/>
              <w:rPr>
                <w:rFonts w:ascii="Calibri" w:hAnsi="Calibri" w:cs="Calibri"/>
                <w:b/>
                <w:sz w:val="28"/>
                <w:szCs w:val="36"/>
              </w:rPr>
            </w:pPr>
          </w:p>
        </w:tc>
        <w:tc>
          <w:tcPr>
            <w:tcW w:w="1552" w:type="dxa"/>
          </w:tcPr>
          <w:p w:rsidR="003C28AB" w:rsidRPr="003E562D" w:rsidRDefault="003C28AB" w:rsidP="00703FBC">
            <w:pPr>
              <w:jc w:val="center"/>
              <w:rPr>
                <w:rFonts w:ascii="Calibri" w:hAnsi="Calibri" w:cs="Calibri"/>
                <w:b/>
                <w:sz w:val="28"/>
                <w:szCs w:val="36"/>
              </w:rPr>
            </w:pPr>
          </w:p>
        </w:tc>
        <w:tc>
          <w:tcPr>
            <w:tcW w:w="1524" w:type="dxa"/>
          </w:tcPr>
          <w:p w:rsidR="003C28AB" w:rsidRPr="003E562D" w:rsidRDefault="003C28AB" w:rsidP="00703FBC">
            <w:pPr>
              <w:jc w:val="center"/>
              <w:rPr>
                <w:rFonts w:ascii="Calibri" w:hAnsi="Calibri" w:cs="Calibri"/>
                <w:b/>
                <w:sz w:val="28"/>
                <w:szCs w:val="36"/>
              </w:rPr>
            </w:pPr>
          </w:p>
        </w:tc>
      </w:tr>
      <w:tr w:rsidR="003C28AB" w:rsidRPr="003E562D" w:rsidTr="00254D97">
        <w:trPr>
          <w:trHeight w:val="1160"/>
        </w:trPr>
        <w:tc>
          <w:tcPr>
            <w:tcW w:w="1594" w:type="dxa"/>
          </w:tcPr>
          <w:p w:rsidR="003C28AB" w:rsidRPr="003E562D" w:rsidRDefault="003C28AB" w:rsidP="00703FBC">
            <w:pPr>
              <w:jc w:val="center"/>
              <w:rPr>
                <w:rFonts w:ascii="Calibri" w:hAnsi="Calibri" w:cs="Calibri"/>
                <w:b/>
                <w:sz w:val="28"/>
                <w:szCs w:val="36"/>
              </w:rPr>
            </w:pPr>
            <w:r w:rsidRPr="003E562D">
              <w:rPr>
                <w:rFonts w:ascii="Calibri" w:hAnsi="Calibri" w:cs="Calibri"/>
                <w:b/>
                <w:sz w:val="28"/>
                <w:szCs w:val="36"/>
              </w:rPr>
              <w:t>Totals</w:t>
            </w:r>
          </w:p>
        </w:tc>
        <w:tc>
          <w:tcPr>
            <w:tcW w:w="1517" w:type="dxa"/>
          </w:tcPr>
          <w:p w:rsidR="003C28AB" w:rsidRPr="003E562D" w:rsidRDefault="003C28AB" w:rsidP="00703FBC">
            <w:pPr>
              <w:jc w:val="center"/>
              <w:rPr>
                <w:rFonts w:ascii="Calibri" w:hAnsi="Calibri" w:cs="Calibri"/>
                <w:b/>
                <w:sz w:val="28"/>
                <w:szCs w:val="36"/>
              </w:rPr>
            </w:pPr>
          </w:p>
        </w:tc>
        <w:tc>
          <w:tcPr>
            <w:tcW w:w="1579" w:type="dxa"/>
          </w:tcPr>
          <w:p w:rsidR="003C28AB" w:rsidRPr="003E562D" w:rsidRDefault="003C28AB" w:rsidP="00703FBC">
            <w:pPr>
              <w:jc w:val="center"/>
              <w:rPr>
                <w:rFonts w:ascii="Calibri" w:hAnsi="Calibri" w:cs="Calibri"/>
                <w:b/>
                <w:sz w:val="28"/>
                <w:szCs w:val="36"/>
              </w:rPr>
            </w:pPr>
          </w:p>
        </w:tc>
        <w:tc>
          <w:tcPr>
            <w:tcW w:w="1552" w:type="dxa"/>
          </w:tcPr>
          <w:p w:rsidR="003C28AB" w:rsidRPr="003E562D" w:rsidRDefault="003C28AB" w:rsidP="00703FBC">
            <w:pPr>
              <w:jc w:val="center"/>
              <w:rPr>
                <w:rFonts w:ascii="Calibri" w:hAnsi="Calibri" w:cs="Calibri"/>
                <w:b/>
                <w:sz w:val="28"/>
                <w:szCs w:val="36"/>
              </w:rPr>
            </w:pPr>
          </w:p>
        </w:tc>
        <w:tc>
          <w:tcPr>
            <w:tcW w:w="1524" w:type="dxa"/>
          </w:tcPr>
          <w:p w:rsidR="003C28AB" w:rsidRPr="003E562D" w:rsidRDefault="003C28AB" w:rsidP="00703FBC">
            <w:pPr>
              <w:jc w:val="center"/>
              <w:rPr>
                <w:rFonts w:ascii="Calibri" w:hAnsi="Calibri" w:cs="Calibri"/>
                <w:b/>
                <w:sz w:val="28"/>
                <w:szCs w:val="36"/>
              </w:rPr>
            </w:pPr>
          </w:p>
        </w:tc>
      </w:tr>
    </w:tbl>
    <w:p w:rsidR="00EE2D03" w:rsidRPr="00EE2D03" w:rsidRDefault="00EE4919" w:rsidP="00EE4919">
      <w:pPr>
        <w:jc w:val="center"/>
        <w:rPr>
          <w:sz w:val="24"/>
        </w:rPr>
      </w:pPr>
      <w:r>
        <w:rPr>
          <w:rFonts w:ascii="Tahoma" w:hAnsi="Tahoma" w:cs="Tahoma"/>
          <w:noProof/>
          <w:color w:val="F4FDD9"/>
          <w:sz w:val="23"/>
          <w:szCs w:val="23"/>
        </w:rPr>
        <w:drawing>
          <wp:anchor distT="0" distB="0" distL="114300" distR="114300" simplePos="0" relativeHeight="251661312" behindDoc="0" locked="0" layoutInCell="1" allowOverlap="1">
            <wp:simplePos x="0" y="0"/>
            <wp:positionH relativeFrom="column">
              <wp:posOffset>1137285</wp:posOffset>
            </wp:positionH>
            <wp:positionV relativeFrom="page">
              <wp:posOffset>6581775</wp:posOffset>
            </wp:positionV>
            <wp:extent cx="3107690" cy="232981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MH DAY 2017 at AHS lobby .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7690" cy="2329815"/>
                    </a:xfrm>
                    <a:prstGeom prst="rect">
                      <a:avLst/>
                    </a:prstGeom>
                  </pic:spPr>
                </pic:pic>
              </a:graphicData>
            </a:graphic>
          </wp:anchor>
        </w:drawing>
      </w:r>
      <w:r w:rsidR="00471774">
        <w:rPr>
          <w:rFonts w:ascii="Tahoma" w:hAnsi="Tahoma" w:cs="Tahoma"/>
          <w:color w:val="F4FDD9"/>
          <w:sz w:val="23"/>
          <w:szCs w:val="23"/>
        </w:rPr>
        <w:t>an</w:t>
      </w:r>
    </w:p>
    <w:sectPr w:rsidR="00EE2D03" w:rsidRPr="00EE2D03" w:rsidSect="00182657">
      <w:headerReference w:type="default" r:id="rId12"/>
      <w:footerReference w:type="default" r:id="rId13"/>
      <w:headerReference w:type="first" r:id="rId14"/>
      <w:footerReference w:type="first" r:id="rId15"/>
      <w:pgSz w:w="12240" w:h="15840"/>
      <w:pgMar w:top="1080" w:right="3240" w:bottom="1728" w:left="1224" w:header="108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F9A" w:rsidRDefault="00423F9A" w:rsidP="005F3442">
      <w:pPr>
        <w:spacing w:after="0" w:line="240" w:lineRule="auto"/>
      </w:pPr>
      <w:r>
        <w:separator/>
      </w:r>
    </w:p>
  </w:endnote>
  <w:endnote w:type="continuationSeparator" w:id="0">
    <w:p w:rsidR="00423F9A" w:rsidRDefault="00423F9A" w:rsidP="005F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44" w:type="dxa"/>
      <w:tblBorders>
        <w:top w:val="none" w:sz="0" w:space="0" w:color="auto"/>
        <w:left w:val="none" w:sz="0" w:space="0" w:color="auto"/>
        <w:bottom w:val="single" w:sz="8" w:space="0" w:color="CCCCCC" w:themeColor="background2"/>
        <w:right w:val="none" w:sz="0" w:space="0" w:color="auto"/>
        <w:insideH w:val="none" w:sz="0" w:space="0" w:color="auto"/>
        <w:insideV w:val="none" w:sz="0" w:space="0" w:color="auto"/>
      </w:tblBorders>
      <w:tblLayout w:type="fixed"/>
      <w:tblCellMar>
        <w:top w:w="432" w:type="dxa"/>
        <w:left w:w="144" w:type="dxa"/>
        <w:right w:w="0" w:type="dxa"/>
      </w:tblCellMar>
      <w:tblLook w:val="04A0" w:firstRow="1" w:lastRow="0" w:firstColumn="1" w:lastColumn="0" w:noHBand="0" w:noVBand="1"/>
      <w:tblDescription w:val="Footer layout table"/>
    </w:tblPr>
    <w:tblGrid>
      <w:gridCol w:w="7776"/>
    </w:tblGrid>
    <w:tr w:rsidR="00A62D6A" w:rsidRPr="00EB4465" w:rsidTr="00282FA2">
      <w:tc>
        <w:tcPr>
          <w:tcW w:w="7920" w:type="dxa"/>
          <w:tcBorders>
            <w:top w:val="single" w:sz="8" w:space="0" w:color="CCCCCC" w:themeColor="background2"/>
            <w:bottom w:val="nil"/>
          </w:tcBorders>
        </w:tcPr>
        <w:sdt>
          <w:sdtPr>
            <w:id w:val="-2093849289"/>
            <w:docPartObj>
              <w:docPartGallery w:val="Page Numbers (Bottom of Page)"/>
              <w:docPartUnique/>
            </w:docPartObj>
          </w:sdtPr>
          <w:sdtEndPr/>
          <w:sdtContent>
            <w:p w:rsidR="00A62D6A" w:rsidRPr="00EB4465" w:rsidRDefault="00D50F00" w:rsidP="00EB4465">
              <w:pPr>
                <w:pStyle w:val="Footer2"/>
              </w:pPr>
              <w:r w:rsidRPr="001F7238">
                <w:rPr>
                  <w:color w:val="002060"/>
                </w:rPr>
                <w:fldChar w:fldCharType="begin"/>
              </w:r>
              <w:r w:rsidRPr="001F7238">
                <w:rPr>
                  <w:color w:val="002060"/>
                </w:rPr>
                <w:instrText xml:space="preserve"> PAGE   \* MERGEFORMAT </w:instrText>
              </w:r>
              <w:r w:rsidRPr="001F7238">
                <w:rPr>
                  <w:color w:val="002060"/>
                </w:rPr>
                <w:fldChar w:fldCharType="separate"/>
              </w:r>
              <w:r w:rsidR="00076F28" w:rsidRPr="001F7238">
                <w:rPr>
                  <w:noProof/>
                  <w:color w:val="002060"/>
                </w:rPr>
                <w:t>2</w:t>
              </w:r>
              <w:r w:rsidRPr="001F7238">
                <w:rPr>
                  <w:color w:val="002060"/>
                </w:rPr>
                <w:fldChar w:fldCharType="end"/>
              </w:r>
              <w:r w:rsidRPr="00EB4465">
                <w:rPr>
                  <w:noProof/>
                </w:rPr>
                <mc:AlternateContent>
                  <mc:Choice Requires="wps">
                    <w:drawing>
                      <wp:anchor distT="0" distB="0" distL="114300" distR="114300" simplePos="0" relativeHeight="251661312" behindDoc="0" locked="0" layoutInCell="1" allowOverlap="1" wp14:anchorId="4668592C" wp14:editId="2C31BB23">
                        <wp:simplePos x="0" y="0"/>
                        <wp:positionH relativeFrom="page">
                          <wp:posOffset>685800</wp:posOffset>
                        </wp:positionH>
                        <wp:positionV relativeFrom="page">
                          <wp:posOffset>9144000</wp:posOffset>
                        </wp:positionV>
                        <wp:extent cx="5029200" cy="0"/>
                        <wp:effectExtent l="0" t="0" r="19050" b="19050"/>
                        <wp:wrapNone/>
                        <wp:docPr id="9" name="Straight Connector 9"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655501" id="Straight Connector 9" o:spid="_x0000_s1026" alt="Title: Line design element"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&#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PZgln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p>
          </w:sdtContent>
        </w:sdt>
      </w:tc>
    </w:tr>
  </w:tbl>
  <w:p w:rsidR="00A62D6A" w:rsidRDefault="00423F9A" w:rsidP="00EB4465">
    <w:pPr>
      <w:pStyle w:val="Footer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6166" w:type="pct"/>
      <w:tblInd w:w="-144" w:type="dxa"/>
      <w:tblBorders>
        <w:top w:val="none" w:sz="0" w:space="0" w:color="auto"/>
        <w:left w:val="none" w:sz="0" w:space="0" w:color="auto"/>
        <w:bottom w:val="single" w:sz="8" w:space="0" w:color="CCCCCC" w:themeColor="background2"/>
        <w:right w:val="none" w:sz="0" w:space="0" w:color="auto"/>
        <w:insideH w:val="none" w:sz="0" w:space="0" w:color="auto"/>
        <w:insideV w:val="none" w:sz="0" w:space="0" w:color="auto"/>
      </w:tblBorders>
      <w:tblLayout w:type="fixed"/>
      <w:tblCellMar>
        <w:top w:w="216" w:type="dxa"/>
        <w:left w:w="144" w:type="dxa"/>
        <w:right w:w="0" w:type="dxa"/>
      </w:tblCellMar>
      <w:tblLook w:val="04A0" w:firstRow="1" w:lastRow="0" w:firstColumn="1" w:lastColumn="0" w:noHBand="0" w:noVBand="1"/>
      <w:tblDescription w:val="Footer layout table"/>
    </w:tblPr>
    <w:tblGrid>
      <w:gridCol w:w="9589"/>
    </w:tblGrid>
    <w:tr w:rsidR="00282FA2" w:rsidRPr="00A62D6A" w:rsidTr="00182657">
      <w:trPr>
        <w:trHeight w:val="874"/>
      </w:trPr>
      <w:tc>
        <w:tcPr>
          <w:tcW w:w="9589" w:type="dxa"/>
          <w:tcBorders>
            <w:top w:val="single" w:sz="8" w:space="0" w:color="CCCCCC" w:themeColor="background2"/>
            <w:bottom w:val="single" w:sz="8" w:space="0" w:color="CCCCCC" w:themeColor="background2"/>
          </w:tcBorders>
        </w:tcPr>
        <w:p w:rsidR="0013234C" w:rsidRPr="00182657" w:rsidRDefault="0013234C" w:rsidP="00182657">
          <w:pPr>
            <w:pStyle w:val="Footer"/>
            <w:jc w:val="center"/>
            <w:rPr>
              <w:rFonts w:ascii="Arial" w:hAnsi="Arial" w:cs="Arial"/>
              <w:b/>
              <w:color w:val="008000"/>
              <w:sz w:val="20"/>
              <w:szCs w:val="20"/>
            </w:rPr>
          </w:pPr>
          <w:r w:rsidRPr="00182657">
            <w:rPr>
              <w:rFonts w:ascii="Arial" w:hAnsi="Arial" w:cs="Arial"/>
              <w:b/>
              <w:color w:val="008000"/>
              <w:sz w:val="20"/>
              <w:szCs w:val="20"/>
            </w:rPr>
            <w:t>PO Box 1577</w:t>
          </w:r>
        </w:p>
        <w:p w:rsidR="0013234C" w:rsidRPr="00182657" w:rsidRDefault="0013234C" w:rsidP="00182657">
          <w:pPr>
            <w:pStyle w:val="Footer"/>
            <w:jc w:val="center"/>
            <w:rPr>
              <w:rFonts w:ascii="Arial" w:hAnsi="Arial" w:cs="Arial"/>
              <w:b/>
              <w:color w:val="008000"/>
              <w:sz w:val="20"/>
              <w:szCs w:val="20"/>
            </w:rPr>
          </w:pPr>
          <w:r w:rsidRPr="00182657">
            <w:rPr>
              <w:rFonts w:ascii="Arial" w:hAnsi="Arial" w:cs="Arial"/>
              <w:b/>
              <w:color w:val="008000"/>
              <w:sz w:val="20"/>
              <w:szCs w:val="20"/>
            </w:rPr>
            <w:t>600 Blair Park Road, Suite 160</w:t>
          </w:r>
        </w:p>
        <w:p w:rsidR="0013234C" w:rsidRPr="00182657" w:rsidRDefault="0013234C" w:rsidP="00182657">
          <w:pPr>
            <w:pStyle w:val="Footer"/>
            <w:jc w:val="center"/>
            <w:rPr>
              <w:rFonts w:ascii="Arial" w:hAnsi="Arial" w:cs="Arial"/>
              <w:b/>
              <w:color w:val="008000"/>
              <w:sz w:val="20"/>
              <w:szCs w:val="20"/>
            </w:rPr>
          </w:pPr>
          <w:r w:rsidRPr="00182657">
            <w:rPr>
              <w:rFonts w:ascii="Arial" w:hAnsi="Arial" w:cs="Arial"/>
              <w:b/>
              <w:color w:val="008000"/>
              <w:sz w:val="20"/>
              <w:szCs w:val="20"/>
            </w:rPr>
            <w:t>Williston, VT 05495</w:t>
          </w:r>
        </w:p>
        <w:p w:rsidR="0013234C" w:rsidRPr="00EB4465" w:rsidRDefault="0013234C" w:rsidP="00182657">
          <w:pPr>
            <w:pStyle w:val="Footer"/>
            <w:jc w:val="center"/>
          </w:pPr>
          <w:r w:rsidRPr="00182657">
            <w:rPr>
              <w:rFonts w:ascii="Arial" w:hAnsi="Arial" w:cs="Arial"/>
              <w:b/>
              <w:color w:val="008000"/>
              <w:sz w:val="20"/>
              <w:szCs w:val="20"/>
            </w:rPr>
            <w:t xml:space="preserve">800-639-6071 * </w:t>
          </w:r>
          <w:hyperlink r:id="rId1" w:history="1">
            <w:r w:rsidR="004C680A" w:rsidRPr="00AA36B3">
              <w:rPr>
                <w:rStyle w:val="Hyperlink"/>
                <w:rFonts w:ascii="Arial" w:hAnsi="Arial" w:cs="Arial"/>
                <w:sz w:val="20"/>
                <w:szCs w:val="20"/>
              </w:rPr>
              <w:t>www.vffcmh.org</w:t>
            </w:r>
          </w:hyperlink>
        </w:p>
      </w:tc>
    </w:tr>
  </w:tbl>
  <w:p w:rsidR="00282FA2" w:rsidRPr="00282FA2" w:rsidRDefault="00423F9A" w:rsidP="00EB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F9A" w:rsidRDefault="00423F9A" w:rsidP="005F3442">
      <w:pPr>
        <w:spacing w:after="0" w:line="240" w:lineRule="auto"/>
      </w:pPr>
      <w:r>
        <w:separator/>
      </w:r>
    </w:p>
  </w:footnote>
  <w:footnote w:type="continuationSeparator" w:id="0">
    <w:p w:rsidR="00423F9A" w:rsidRDefault="00423F9A" w:rsidP="005F3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22" w:type="pct"/>
      <w:tblInd w:w="-144" w:type="dxa"/>
      <w:tblBorders>
        <w:top w:val="none" w:sz="0" w:space="0" w:color="auto"/>
        <w:left w:val="none" w:sz="0" w:space="0" w:color="auto"/>
        <w:bottom w:val="single" w:sz="8" w:space="0" w:color="CCCCCC" w:themeColor="background2"/>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655"/>
    </w:tblGrid>
    <w:tr w:rsidR="003D3091" w:rsidRPr="00EB4465" w:rsidTr="00AF1C66">
      <w:trPr>
        <w:trHeight w:val="375"/>
      </w:trPr>
      <w:tc>
        <w:tcPr>
          <w:tcW w:w="7655" w:type="dxa"/>
          <w:tcBorders>
            <w:bottom w:val="single" w:sz="8" w:space="0" w:color="CCCCCC" w:themeColor="background2"/>
          </w:tcBorders>
        </w:tcPr>
        <w:p w:rsidR="00480527" w:rsidRPr="00EB4465" w:rsidRDefault="00423F9A" w:rsidP="00EB4465">
          <w:pPr>
            <w:pStyle w:val="Header"/>
          </w:pPr>
          <w:sdt>
            <w:sdtPr>
              <w:rPr>
                <w:rStyle w:val="Emphasis"/>
                <w:color w:val="002060"/>
              </w:rPr>
              <w:alias w:val="Name"/>
              <w:tag w:val=""/>
              <w:id w:val="-1907060474"/>
              <w:dataBinding w:prefixMappings="xmlns:ns0='http://purl.org/dc/elements/1.1/' xmlns:ns1='http://schemas.openxmlformats.org/package/2006/metadata/core-properties' " w:xpath="/ns1:coreProperties[1]/ns1:contentStatus[1]" w:storeItemID="{6C3C8BC8-F283-45AE-878A-BAB7291924A1}"/>
              <w15:appearance w15:val="hidden"/>
              <w:text/>
            </w:sdtPr>
            <w:sdtEndPr>
              <w:rPr>
                <w:rStyle w:val="DefaultParagraphFont"/>
                <w:iCs w:val="0"/>
              </w:rPr>
            </w:sdtEndPr>
            <w:sdtContent>
              <w:r w:rsidR="00610E12" w:rsidRPr="00AF1C66">
                <w:rPr>
                  <w:rStyle w:val="Emphasis"/>
                  <w:color w:val="002060"/>
                </w:rPr>
                <w:t>Vermont Federation of Families for Children’s Mental Health</w:t>
              </w:r>
            </w:sdtContent>
          </w:sdt>
          <w:r w:rsidR="00480527" w:rsidRPr="00AF1C66">
            <w:rPr>
              <w:color w:val="002060"/>
            </w:rPr>
            <w:t xml:space="preserve"> </w:t>
          </w:r>
          <w:r w:rsidR="00480527" w:rsidRPr="00EB4465">
            <w:t xml:space="preserve">| </w:t>
          </w:r>
          <w:sdt>
            <w:sdtPr>
              <w:alias w:val="Title"/>
              <w:tag w:val=""/>
              <w:id w:val="1387073261"/>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522CE">
                <w:t>Children’s Mental Health Day Mini Grants offered in 2018</w:t>
              </w:r>
            </w:sdtContent>
          </w:sdt>
        </w:p>
      </w:tc>
    </w:tr>
    <w:tr w:rsidR="003D3091" w:rsidTr="00AF1C66">
      <w:trPr>
        <w:trHeight w:val="71"/>
      </w:trPr>
      <w:tc>
        <w:tcPr>
          <w:tcW w:w="7655" w:type="dxa"/>
          <w:tcBorders>
            <w:top w:val="single" w:sz="8" w:space="0" w:color="CCCCCC" w:themeColor="background2"/>
            <w:bottom w:val="nil"/>
          </w:tcBorders>
        </w:tcPr>
        <w:p w:rsidR="003D3091" w:rsidRDefault="00423F9A">
          <w:pPr>
            <w:pStyle w:val="Header"/>
          </w:pPr>
        </w:p>
      </w:tc>
    </w:tr>
  </w:tbl>
  <w:p w:rsidR="003D3091" w:rsidRDefault="00AF1C66">
    <w:pPr>
      <w:pStyle w:val="Header"/>
    </w:pPr>
    <w:r>
      <w:rPr>
        <w:noProof/>
        <w:lang w:eastAsia="en-US"/>
      </w:rPr>
      <mc:AlternateContent>
        <mc:Choice Requires="wps">
          <w:drawing>
            <wp:anchor distT="0" distB="0" distL="114300" distR="114300" simplePos="0" relativeHeight="251663360" behindDoc="0" locked="0" layoutInCell="1" allowOverlap="1" wp14:anchorId="48EB2BFD" wp14:editId="010377F5">
              <wp:simplePos x="0" y="0"/>
              <wp:positionH relativeFrom="page">
                <wp:posOffset>579120</wp:posOffset>
              </wp:positionH>
              <wp:positionV relativeFrom="topMargin">
                <wp:posOffset>550545</wp:posOffset>
              </wp:positionV>
              <wp:extent cx="6345555" cy="95250"/>
              <wp:effectExtent l="0" t="0" r="15240" b="13970"/>
              <wp:wrapNone/>
              <wp:docPr id="4" name="Rectangle 4" descr="Thick horizontal line in the header"/>
              <wp:cNvGraphicFramePr/>
              <a:graphic xmlns:a="http://schemas.openxmlformats.org/drawingml/2006/main">
                <a:graphicData uri="http://schemas.microsoft.com/office/word/2010/wordprocessingShape">
                  <wps:wsp>
                    <wps:cNvSpPr/>
                    <wps:spPr>
                      <a:xfrm>
                        <a:off x="0" y="0"/>
                        <a:ext cx="6345555" cy="95250"/>
                      </a:xfrm>
                      <a:prstGeom prst="rect">
                        <a:avLst/>
                      </a:prstGeom>
                      <a:solidFill>
                        <a:srgbClr val="008000"/>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82400</wp14:pctWidth>
              </wp14:sizeRelH>
              <wp14:sizeRelV relativeFrom="page">
                <wp14:pctHeight>1000</wp14:pctHeight>
              </wp14:sizeRelV>
            </wp:anchor>
          </w:drawing>
        </mc:Choice>
        <mc:Fallback>
          <w:pict>
            <v:rect w14:anchorId="29CD189F" id="Rectangle 4" o:spid="_x0000_s1026" alt="Thick horizontal line in the header" style="position:absolute;margin-left:45.6pt;margin-top:43.35pt;width:499.65pt;height:7.5pt;z-index:251663360;visibility:visible;mso-wrap-style:square;mso-width-percent:824;mso-height-percent:10;mso-wrap-distance-left:9pt;mso-wrap-distance-top:0;mso-wrap-distance-right:9pt;mso-wrap-distance-bottom:0;mso-position-horizontal:absolute;mso-position-horizontal-relative:page;mso-position-vertical:absolute;mso-position-vertical-relative:top-margin-area;mso-width-percent:824;mso-height-percent: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" fillcolor="green" strokecolor="green" strokeweight="1pt">
              <w10:wrap anchorx="page"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091" w:rsidRDefault="00D50F00">
    <w:pPr>
      <w:pStyle w:val="Header"/>
    </w:pPr>
    <w:r>
      <w:rPr>
        <w:noProof/>
        <w:lang w:eastAsia="en-US"/>
      </w:rPr>
      <mc:AlternateContent>
        <mc:Choice Requires="wps">
          <w:drawing>
            <wp:anchor distT="0" distB="0" distL="114300" distR="114300" simplePos="0" relativeHeight="251659264" behindDoc="0" locked="0" layoutInCell="1" allowOverlap="1" wp14:anchorId="751E1E85" wp14:editId="1F85C097">
              <wp:simplePos x="0" y="0"/>
              <wp:positionH relativeFrom="page">
                <wp:align>center</wp:align>
              </wp:positionH>
              <mc:AlternateContent>
                <mc:Choice Requires="wp14">
                  <wp:positionV relativeFrom="page">
                    <wp14:pctPosVOffset>6200</wp14:pctPosVOffset>
                  </wp:positionV>
                </mc:Choice>
                <mc:Fallback>
                  <wp:positionV relativeFrom="page">
                    <wp:posOffset>623570</wp:posOffset>
                  </wp:positionV>
                </mc:Fallback>
              </mc:AlternateContent>
              <wp:extent cx="6345936" cy="95250"/>
              <wp:effectExtent l="0" t="0" r="15240" b="13970"/>
              <wp:wrapNone/>
              <wp:docPr id="1" name="Rectangle 1" descr="Thick horizontal line in the header"/>
              <wp:cNvGraphicFramePr/>
              <a:graphic xmlns:a="http://schemas.openxmlformats.org/drawingml/2006/main">
                <a:graphicData uri="http://schemas.microsoft.com/office/word/2010/wordprocessingShape">
                  <wps:wsp>
                    <wps:cNvSpPr/>
                    <wps:spPr>
                      <a:xfrm>
                        <a:off x="0" y="0"/>
                        <a:ext cx="6345936" cy="95250"/>
                      </a:xfrm>
                      <a:prstGeom prst="rect">
                        <a:avLst/>
                      </a:prstGeom>
                      <a:solidFill>
                        <a:srgbClr val="008000"/>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82400</wp14:pctWidth>
              </wp14:sizeRelH>
              <wp14:sizeRelV relativeFrom="page">
                <wp14:pctHeight>1000</wp14:pctHeight>
              </wp14:sizeRelV>
            </wp:anchor>
          </w:drawing>
        </mc:Choice>
        <mc:Fallback>
          <w:pict>
            <v:rect w14:anchorId="3E3F4D2B" id="Rectangle 1" o:spid="_x0000_s1026" alt="Thick horizontal line in the header" style="position:absolute;margin-left:0;margin-top:0;width:499.7pt;height:7.5pt;z-index:251659264;visibility:visible;mso-wrap-style:square;mso-width-percent:824;mso-height-percent:10;mso-top-percent:62;mso-wrap-distance-left:9pt;mso-wrap-distance-top:0;mso-wrap-distance-right:9pt;mso-wrap-distance-bottom:0;mso-position-horizontal:center;mso-position-horizontal-relative:page;mso-position-vertical-relative:page;mso-width-percent:824;mso-height-percent:10;mso-top-percent:6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" fillcolor="green" strokecolor="green"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C1700"/>
    <w:multiLevelType w:val="hybridMultilevel"/>
    <w:tmpl w:val="FE06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D78D0"/>
    <w:multiLevelType w:val="hybridMultilevel"/>
    <w:tmpl w:val="2344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665E8"/>
    <w:multiLevelType w:val="hybridMultilevel"/>
    <w:tmpl w:val="A64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C6FEF"/>
    <w:multiLevelType w:val="hybridMultilevel"/>
    <w:tmpl w:val="DCE0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D2855"/>
    <w:multiLevelType w:val="hybridMultilevel"/>
    <w:tmpl w:val="EC72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95F"/>
    <w:rsid w:val="00076F28"/>
    <w:rsid w:val="00094054"/>
    <w:rsid w:val="000A0E05"/>
    <w:rsid w:val="000A4975"/>
    <w:rsid w:val="00127403"/>
    <w:rsid w:val="0013234C"/>
    <w:rsid w:val="00182657"/>
    <w:rsid w:val="00193229"/>
    <w:rsid w:val="001E6A89"/>
    <w:rsid w:val="001F6B4A"/>
    <w:rsid w:val="001F7238"/>
    <w:rsid w:val="00207F3A"/>
    <w:rsid w:val="00230B06"/>
    <w:rsid w:val="00254D97"/>
    <w:rsid w:val="00293B83"/>
    <w:rsid w:val="002B054F"/>
    <w:rsid w:val="002E63AB"/>
    <w:rsid w:val="002F61FB"/>
    <w:rsid w:val="00337104"/>
    <w:rsid w:val="00385247"/>
    <w:rsid w:val="003A22A4"/>
    <w:rsid w:val="003B79A8"/>
    <w:rsid w:val="003C28AB"/>
    <w:rsid w:val="00423F9A"/>
    <w:rsid w:val="00425DE0"/>
    <w:rsid w:val="00471774"/>
    <w:rsid w:val="00480527"/>
    <w:rsid w:val="004B0AA5"/>
    <w:rsid w:val="004C680A"/>
    <w:rsid w:val="004E15DA"/>
    <w:rsid w:val="0058281F"/>
    <w:rsid w:val="005F3442"/>
    <w:rsid w:val="00610E12"/>
    <w:rsid w:val="006A3CE7"/>
    <w:rsid w:val="006F02E2"/>
    <w:rsid w:val="006F565B"/>
    <w:rsid w:val="00705C14"/>
    <w:rsid w:val="00716ED3"/>
    <w:rsid w:val="0074092F"/>
    <w:rsid w:val="0077049B"/>
    <w:rsid w:val="007C095F"/>
    <w:rsid w:val="007D2ECB"/>
    <w:rsid w:val="007E790C"/>
    <w:rsid w:val="00891BEE"/>
    <w:rsid w:val="008B3A22"/>
    <w:rsid w:val="008C5B94"/>
    <w:rsid w:val="009D6044"/>
    <w:rsid w:val="00A043B4"/>
    <w:rsid w:val="00A325FE"/>
    <w:rsid w:val="00A32D44"/>
    <w:rsid w:val="00A36658"/>
    <w:rsid w:val="00A45DEE"/>
    <w:rsid w:val="00A47A7D"/>
    <w:rsid w:val="00A60A41"/>
    <w:rsid w:val="00AF1C66"/>
    <w:rsid w:val="00B368B6"/>
    <w:rsid w:val="00B94EA5"/>
    <w:rsid w:val="00BA1E1E"/>
    <w:rsid w:val="00C626D2"/>
    <w:rsid w:val="00CA0C45"/>
    <w:rsid w:val="00CC602C"/>
    <w:rsid w:val="00D45E81"/>
    <w:rsid w:val="00D507DD"/>
    <w:rsid w:val="00D50F00"/>
    <w:rsid w:val="00E522CE"/>
    <w:rsid w:val="00E6186F"/>
    <w:rsid w:val="00EB4465"/>
    <w:rsid w:val="00EB7A2E"/>
    <w:rsid w:val="00EC4313"/>
    <w:rsid w:val="00EE2D03"/>
    <w:rsid w:val="00EE4919"/>
    <w:rsid w:val="00F02159"/>
    <w:rsid w:val="00F30CDD"/>
    <w:rsid w:val="00F321E5"/>
    <w:rsid w:val="00F34BB6"/>
    <w:rsid w:val="00FA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20A90"/>
  <w15:chartTrackingRefBased/>
  <w15:docId w15:val="{5CB7CDBF-2351-43D3-8A3F-0AE7A7F4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044"/>
  </w:style>
  <w:style w:type="paragraph" w:styleId="Heading1">
    <w:name w:val="heading 1"/>
    <w:basedOn w:val="Normal"/>
    <w:next w:val="Normal"/>
    <w:link w:val="Heading1Char"/>
    <w:uiPriority w:val="9"/>
    <w:qFormat/>
    <w:rsid w:val="005F3442"/>
    <w:pPr>
      <w:keepNext/>
      <w:keepLines/>
      <w:spacing w:after="0" w:line="240" w:lineRule="auto"/>
      <w:outlineLvl w:val="0"/>
    </w:pPr>
    <w:rPr>
      <w:rFonts w:asciiTheme="majorHAnsi" w:eastAsiaTheme="majorEastAsia" w:hAnsiTheme="majorHAnsi" w:cstheme="majorBidi"/>
      <w:color w:val="333333" w:themeColor="text2"/>
      <w:sz w:val="48"/>
      <w:szCs w:val="32"/>
      <w:lang w:eastAsia="ja-JP"/>
    </w:rPr>
  </w:style>
  <w:style w:type="paragraph" w:styleId="Heading2">
    <w:name w:val="heading 2"/>
    <w:basedOn w:val="Normal"/>
    <w:next w:val="Normal"/>
    <w:link w:val="Heading2Char"/>
    <w:uiPriority w:val="9"/>
    <w:unhideWhenUsed/>
    <w:qFormat/>
    <w:rsid w:val="005F3442"/>
    <w:pPr>
      <w:keepNext/>
      <w:keepLines/>
      <w:spacing w:after="360" w:line="240" w:lineRule="auto"/>
      <w:contextualSpacing/>
      <w:outlineLvl w:val="1"/>
    </w:pPr>
    <w:rPr>
      <w:rFonts w:eastAsiaTheme="minorEastAsia" w:cstheme="majorBidi"/>
      <w:color w:val="7F7F7F" w:themeColor="text1" w:themeTint="80"/>
      <w:sz w:val="32"/>
      <w:szCs w:val="26"/>
      <w:lang w:eastAsia="ja-JP"/>
    </w:rPr>
  </w:style>
  <w:style w:type="paragraph" w:styleId="Heading3">
    <w:name w:val="heading 3"/>
    <w:basedOn w:val="Normal"/>
    <w:next w:val="Normal"/>
    <w:link w:val="Heading3Char"/>
    <w:uiPriority w:val="9"/>
    <w:unhideWhenUsed/>
    <w:qFormat/>
    <w:rsid w:val="005F3442"/>
    <w:pPr>
      <w:keepNext/>
      <w:keepLines/>
      <w:spacing w:after="0" w:line="240" w:lineRule="auto"/>
      <w:outlineLvl w:val="2"/>
    </w:pPr>
    <w:rPr>
      <w:rFonts w:asciiTheme="majorHAnsi" w:eastAsiaTheme="majorEastAsia" w:hAnsiTheme="majorHAnsi" w:cstheme="majorBidi"/>
      <w:color w:val="E14934" w:themeColor="accent1"/>
      <w:sz w:val="32"/>
      <w:szCs w:val="24"/>
      <w:lang w:eastAsia="ja-JP"/>
    </w:rPr>
  </w:style>
  <w:style w:type="paragraph" w:styleId="Heading5">
    <w:name w:val="heading 5"/>
    <w:basedOn w:val="Normal"/>
    <w:next w:val="Normal"/>
    <w:link w:val="Heading5Char"/>
    <w:uiPriority w:val="9"/>
    <w:unhideWhenUsed/>
    <w:qFormat/>
    <w:rsid w:val="005F3442"/>
    <w:pPr>
      <w:keepNext/>
      <w:keepLines/>
      <w:spacing w:after="0" w:line="240" w:lineRule="auto"/>
      <w:outlineLvl w:val="4"/>
    </w:pPr>
    <w:rPr>
      <w:rFonts w:asciiTheme="majorHAnsi" w:eastAsiaTheme="majorEastAsia" w:hAnsiTheme="majorHAnsi" w:cstheme="majorBidi"/>
      <w:b/>
      <w:color w:val="333333" w:themeColor="text2"/>
      <w:sz w:val="24"/>
      <w:szCs w:val="24"/>
      <w:lang w:eastAsia="ja-JP"/>
    </w:rPr>
  </w:style>
  <w:style w:type="paragraph" w:styleId="Heading6">
    <w:name w:val="heading 6"/>
    <w:aliases w:val="TOC Heading Char,Heading 6 Char Char,TOC Heading Char Char Char,Heading 6 Char Char Char Char,TOC Heading Char Char Char Char Char,Heading 6 Char Char Char Char Char Char,TOC Heading Char Char Char Char Char Char Char"/>
    <w:basedOn w:val="Normal"/>
    <w:next w:val="Normal"/>
    <w:link w:val="TOCHeading"/>
    <w:uiPriority w:val="9"/>
    <w:semiHidden/>
    <w:unhideWhenUsed/>
    <w:qFormat/>
    <w:rsid w:val="009D6044"/>
    <w:pPr>
      <w:keepNext/>
      <w:keepLines/>
      <w:spacing w:before="40" w:after="0"/>
      <w:outlineLvl w:val="5"/>
    </w:pPr>
    <w:rPr>
      <w:rFonts w:asciiTheme="majorHAnsi" w:eastAsiaTheme="majorEastAsia" w:hAnsiTheme="majorHAnsi" w:cstheme="majorBidi"/>
      <w:color w:val="771D1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442"/>
    <w:rPr>
      <w:rFonts w:asciiTheme="majorHAnsi" w:eastAsiaTheme="majorEastAsia" w:hAnsiTheme="majorHAnsi" w:cstheme="majorBidi"/>
      <w:color w:val="333333" w:themeColor="text2"/>
      <w:sz w:val="48"/>
      <w:szCs w:val="32"/>
      <w:lang w:eastAsia="ja-JP"/>
    </w:rPr>
  </w:style>
  <w:style w:type="character" w:customStyle="1" w:styleId="Heading2Char">
    <w:name w:val="Heading 2 Char"/>
    <w:basedOn w:val="DefaultParagraphFont"/>
    <w:link w:val="Heading2"/>
    <w:uiPriority w:val="9"/>
    <w:rsid w:val="005F3442"/>
    <w:rPr>
      <w:rFonts w:eastAsiaTheme="minorEastAsia" w:cstheme="majorBidi"/>
      <w:color w:val="7F7F7F" w:themeColor="text1" w:themeTint="80"/>
      <w:sz w:val="32"/>
      <w:szCs w:val="26"/>
      <w:lang w:eastAsia="ja-JP"/>
    </w:rPr>
  </w:style>
  <w:style w:type="character" w:customStyle="1" w:styleId="Heading3Char">
    <w:name w:val="Heading 3 Char"/>
    <w:basedOn w:val="DefaultParagraphFont"/>
    <w:link w:val="Heading3"/>
    <w:uiPriority w:val="9"/>
    <w:rsid w:val="005F3442"/>
    <w:rPr>
      <w:rFonts w:asciiTheme="majorHAnsi" w:eastAsiaTheme="majorEastAsia" w:hAnsiTheme="majorHAnsi" w:cstheme="majorBidi"/>
      <w:color w:val="E14934" w:themeColor="accent1"/>
      <w:sz w:val="32"/>
      <w:szCs w:val="24"/>
      <w:lang w:eastAsia="ja-JP"/>
    </w:rPr>
  </w:style>
  <w:style w:type="character" w:customStyle="1" w:styleId="Heading4Char">
    <w:name w:val="Heading 4 Char"/>
    <w:basedOn w:val="DefaultParagraphFont"/>
    <w:uiPriority w:val="9"/>
    <w:rsid w:val="005F3442"/>
    <w:rPr>
      <w:rFonts w:asciiTheme="majorHAnsi" w:eastAsiaTheme="minorEastAsia" w:hAnsiTheme="majorHAnsi" w:cstheme="majorBidi"/>
      <w:b/>
      <w:iCs/>
      <w:color w:val="333333" w:themeColor="text2"/>
      <w:sz w:val="28"/>
      <w:szCs w:val="24"/>
      <w:lang w:eastAsia="ja-JP"/>
    </w:rPr>
  </w:style>
  <w:style w:type="character" w:customStyle="1" w:styleId="Heading5Char">
    <w:name w:val="Heading 5 Char"/>
    <w:basedOn w:val="DefaultParagraphFont"/>
    <w:link w:val="Heading5"/>
    <w:uiPriority w:val="9"/>
    <w:rsid w:val="005F3442"/>
    <w:rPr>
      <w:rFonts w:asciiTheme="majorHAnsi" w:eastAsiaTheme="majorEastAsia" w:hAnsiTheme="majorHAnsi" w:cstheme="majorBidi"/>
      <w:b/>
      <w:color w:val="333333" w:themeColor="text2"/>
      <w:sz w:val="24"/>
      <w:szCs w:val="24"/>
      <w:lang w:eastAsia="ja-JP"/>
    </w:rPr>
  </w:style>
  <w:style w:type="character" w:styleId="PlaceholderText">
    <w:name w:val="Placeholder Text"/>
    <w:basedOn w:val="DefaultParagraphFont"/>
    <w:uiPriority w:val="99"/>
    <w:semiHidden/>
    <w:rsid w:val="007E790C"/>
    <w:rPr>
      <w:color w:val="808080"/>
    </w:rPr>
  </w:style>
  <w:style w:type="paragraph" w:styleId="Header">
    <w:name w:val="header"/>
    <w:basedOn w:val="Normal"/>
    <w:link w:val="HeaderChar"/>
    <w:uiPriority w:val="99"/>
    <w:unhideWhenUsed/>
    <w:rsid w:val="00EB4465"/>
    <w:pPr>
      <w:spacing w:after="0" w:line="240" w:lineRule="auto"/>
    </w:pPr>
    <w:rPr>
      <w:rFonts w:eastAsiaTheme="minorEastAsia"/>
      <w:sz w:val="18"/>
      <w:szCs w:val="24"/>
      <w:lang w:eastAsia="ja-JP"/>
    </w:rPr>
  </w:style>
  <w:style w:type="character" w:customStyle="1" w:styleId="HeaderChar">
    <w:name w:val="Header Char"/>
    <w:basedOn w:val="DefaultParagraphFont"/>
    <w:link w:val="Header"/>
    <w:uiPriority w:val="99"/>
    <w:rsid w:val="00EB4465"/>
    <w:rPr>
      <w:rFonts w:eastAsiaTheme="minorEastAsia"/>
      <w:sz w:val="18"/>
      <w:szCs w:val="24"/>
      <w:lang w:eastAsia="ja-JP"/>
    </w:rPr>
  </w:style>
  <w:style w:type="paragraph" w:customStyle="1" w:styleId="CompanyName">
    <w:name w:val="Company Name"/>
    <w:basedOn w:val="Normal"/>
    <w:next w:val="Normal"/>
    <w:uiPriority w:val="1"/>
    <w:qFormat/>
    <w:rsid w:val="007E790C"/>
    <w:pPr>
      <w:spacing w:after="120" w:line="240" w:lineRule="auto"/>
    </w:pPr>
    <w:rPr>
      <w:rFonts w:asciiTheme="majorHAnsi" w:eastAsiaTheme="minorEastAsia" w:hAnsiTheme="majorHAnsi"/>
      <w:color w:val="E14934" w:themeColor="accent1"/>
      <w:sz w:val="56"/>
      <w:szCs w:val="24"/>
      <w:lang w:eastAsia="ja-JP"/>
    </w:rPr>
  </w:style>
  <w:style w:type="paragraph" w:styleId="Footer">
    <w:name w:val="footer"/>
    <w:basedOn w:val="Normal"/>
    <w:link w:val="FooterChar"/>
    <w:uiPriority w:val="99"/>
    <w:unhideWhenUsed/>
    <w:rsid w:val="00EB4465"/>
    <w:pPr>
      <w:spacing w:after="0" w:line="240" w:lineRule="auto"/>
    </w:pPr>
    <w:rPr>
      <w:rFonts w:eastAsiaTheme="minorEastAsia"/>
      <w:caps/>
      <w:sz w:val="18"/>
      <w:szCs w:val="24"/>
      <w:lang w:eastAsia="ja-JP"/>
    </w:rPr>
  </w:style>
  <w:style w:type="character" w:customStyle="1" w:styleId="FooterChar">
    <w:name w:val="Footer Char"/>
    <w:basedOn w:val="DefaultParagraphFont"/>
    <w:link w:val="Footer"/>
    <w:uiPriority w:val="99"/>
    <w:rsid w:val="00EB4465"/>
    <w:rPr>
      <w:rFonts w:eastAsiaTheme="minorEastAsia"/>
      <w:caps/>
      <w:sz w:val="18"/>
      <w:szCs w:val="24"/>
      <w:lang w:eastAsia="ja-JP"/>
    </w:rPr>
  </w:style>
  <w:style w:type="table" w:styleId="TableGrid">
    <w:name w:val="Table Grid"/>
    <w:basedOn w:val="TableNormal"/>
    <w:uiPriority w:val="39"/>
    <w:rsid w:val="008B3A22"/>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B4465"/>
    <w:rPr>
      <w:b w:val="0"/>
      <w:i w:val="0"/>
      <w:iCs/>
      <w:color w:val="E14934" w:themeColor="accent1"/>
    </w:rPr>
  </w:style>
  <w:style w:type="paragraph" w:styleId="Title">
    <w:name w:val="Title"/>
    <w:basedOn w:val="Normal"/>
    <w:link w:val="TitleChar"/>
    <w:uiPriority w:val="2"/>
    <w:qFormat/>
    <w:rsid w:val="005F3442"/>
    <w:pPr>
      <w:spacing w:before="1000" w:after="0" w:line="240" w:lineRule="auto"/>
      <w:contextualSpacing/>
    </w:pPr>
    <w:rPr>
      <w:rFonts w:asciiTheme="majorHAnsi" w:eastAsiaTheme="majorEastAsia" w:hAnsiTheme="majorHAnsi" w:cstheme="majorBidi"/>
      <w:kern w:val="28"/>
      <w:sz w:val="64"/>
      <w:szCs w:val="56"/>
      <w:lang w:eastAsia="ja-JP"/>
    </w:rPr>
  </w:style>
  <w:style w:type="character" w:customStyle="1" w:styleId="TitleChar">
    <w:name w:val="Title Char"/>
    <w:basedOn w:val="DefaultParagraphFont"/>
    <w:link w:val="Title"/>
    <w:uiPriority w:val="2"/>
    <w:rsid w:val="005F3442"/>
    <w:rPr>
      <w:rFonts w:asciiTheme="majorHAnsi" w:eastAsiaTheme="majorEastAsia" w:hAnsiTheme="majorHAnsi" w:cstheme="majorBidi"/>
      <w:kern w:val="28"/>
      <w:sz w:val="64"/>
      <w:szCs w:val="56"/>
      <w:lang w:eastAsia="ja-JP"/>
    </w:rPr>
  </w:style>
  <w:style w:type="paragraph" w:styleId="Subtitle">
    <w:name w:val="Subtitle"/>
    <w:basedOn w:val="Normal"/>
    <w:link w:val="SubtitleChar"/>
    <w:uiPriority w:val="3"/>
    <w:qFormat/>
    <w:rsid w:val="008B3A22"/>
    <w:pPr>
      <w:numPr>
        <w:ilvl w:val="1"/>
      </w:numPr>
      <w:spacing w:after="0" w:line="240" w:lineRule="auto"/>
      <w:contextualSpacing/>
    </w:pPr>
    <w:rPr>
      <w:rFonts w:eastAsiaTheme="minorEastAsia"/>
      <w:color w:val="7F7F7F" w:themeColor="text1" w:themeTint="80"/>
      <w:sz w:val="36"/>
      <w:lang w:eastAsia="ja-JP"/>
    </w:rPr>
  </w:style>
  <w:style w:type="character" w:customStyle="1" w:styleId="SubtitleChar">
    <w:name w:val="Subtitle Char"/>
    <w:basedOn w:val="DefaultParagraphFont"/>
    <w:link w:val="Subtitle"/>
    <w:uiPriority w:val="3"/>
    <w:rsid w:val="008B3A22"/>
    <w:rPr>
      <w:rFonts w:eastAsiaTheme="minorEastAsia"/>
      <w:color w:val="7F7F7F" w:themeColor="text1" w:themeTint="80"/>
      <w:sz w:val="36"/>
      <w:lang w:eastAsia="ja-JP"/>
    </w:rPr>
  </w:style>
  <w:style w:type="paragraph" w:styleId="Date">
    <w:name w:val="Date"/>
    <w:basedOn w:val="Normal"/>
    <w:link w:val="DateChar"/>
    <w:uiPriority w:val="4"/>
    <w:qFormat/>
    <w:rsid w:val="005F3442"/>
    <w:pPr>
      <w:spacing w:after="240" w:line="240" w:lineRule="auto"/>
      <w:contextualSpacing/>
    </w:pPr>
    <w:rPr>
      <w:rFonts w:eastAsiaTheme="minorEastAsia"/>
      <w:color w:val="E14934" w:themeColor="accent1"/>
      <w:sz w:val="28"/>
      <w:szCs w:val="24"/>
      <w:lang w:eastAsia="ja-JP"/>
    </w:rPr>
  </w:style>
  <w:style w:type="character" w:customStyle="1" w:styleId="DateChar">
    <w:name w:val="Date Char"/>
    <w:basedOn w:val="DefaultParagraphFont"/>
    <w:link w:val="Date"/>
    <w:uiPriority w:val="4"/>
    <w:rsid w:val="005F3442"/>
    <w:rPr>
      <w:rFonts w:eastAsiaTheme="minorEastAsia"/>
      <w:color w:val="E14934" w:themeColor="accent1"/>
      <w:sz w:val="28"/>
      <w:szCs w:val="24"/>
      <w:lang w:eastAsia="ja-JP"/>
    </w:rPr>
  </w:style>
  <w:style w:type="paragraph" w:customStyle="1" w:styleId="Footer2">
    <w:name w:val="Footer 2"/>
    <w:basedOn w:val="Normal"/>
    <w:link w:val="Footer2Char"/>
    <w:uiPriority w:val="99"/>
    <w:qFormat/>
    <w:rsid w:val="00EB4465"/>
    <w:pPr>
      <w:spacing w:after="0" w:line="240" w:lineRule="auto"/>
    </w:pPr>
    <w:rPr>
      <w:caps/>
      <w:color w:val="E14934" w:themeColor="accent1"/>
      <w:sz w:val="18"/>
    </w:rPr>
  </w:style>
  <w:style w:type="character" w:customStyle="1" w:styleId="Footer2Char">
    <w:name w:val="Footer 2 Char"/>
    <w:basedOn w:val="DefaultParagraphFont"/>
    <w:link w:val="Footer2"/>
    <w:uiPriority w:val="99"/>
    <w:rsid w:val="00EB4465"/>
    <w:rPr>
      <w:caps/>
      <w:color w:val="E14934" w:themeColor="accent1"/>
      <w:sz w:val="18"/>
    </w:rPr>
  </w:style>
  <w:style w:type="paragraph" w:styleId="TOCHeading">
    <w:name w:val="TOC Heading"/>
    <w:aliases w:val="Heading 6 Char,TOC Heading Char Char,Heading 6 Char Char Char,TOC Heading Char Char Char Char,Heading 6 Char Char Char Char Char,TOC Heading Char Char Char Char Char Char,Heading 6 Char Char Char Char Char Char Char"/>
    <w:basedOn w:val="Heading1"/>
    <w:next w:val="Normal"/>
    <w:link w:val="Heading6"/>
    <w:uiPriority w:val="39"/>
    <w:semiHidden/>
    <w:unhideWhenUsed/>
    <w:qFormat/>
    <w:rsid w:val="009D6044"/>
    <w:pPr>
      <w:outlineLvl w:val="9"/>
    </w:pPr>
    <w:rPr>
      <w:lang w:eastAsia="en-US"/>
    </w:rPr>
  </w:style>
  <w:style w:type="character" w:styleId="Hyperlink">
    <w:name w:val="Hyperlink"/>
    <w:basedOn w:val="DefaultParagraphFont"/>
    <w:uiPriority w:val="99"/>
    <w:unhideWhenUsed/>
    <w:rsid w:val="0013234C"/>
    <w:rPr>
      <w:color w:val="0563C1" w:themeColor="hyperlink"/>
      <w:u w:val="single"/>
    </w:rPr>
  </w:style>
  <w:style w:type="character" w:styleId="UnresolvedMention">
    <w:name w:val="Unresolved Mention"/>
    <w:basedOn w:val="DefaultParagraphFont"/>
    <w:uiPriority w:val="99"/>
    <w:semiHidden/>
    <w:unhideWhenUsed/>
    <w:rsid w:val="0013234C"/>
    <w:rPr>
      <w:color w:val="808080"/>
      <w:shd w:val="clear" w:color="auto" w:fill="E6E6E6"/>
    </w:rPr>
  </w:style>
  <w:style w:type="paragraph" w:styleId="ListParagraph">
    <w:name w:val="List Paragraph"/>
    <w:basedOn w:val="Normal"/>
    <w:uiPriority w:val="34"/>
    <w:unhideWhenUsed/>
    <w:qFormat/>
    <w:rsid w:val="00076F28"/>
    <w:pPr>
      <w:ind w:left="720"/>
      <w:contextualSpacing/>
    </w:pPr>
  </w:style>
  <w:style w:type="paragraph" w:styleId="NormalWeb">
    <w:name w:val="Normal (Web)"/>
    <w:basedOn w:val="Normal"/>
    <w:uiPriority w:val="99"/>
    <w:unhideWhenUsed/>
    <w:rsid w:val="00127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text">
    <w:name w:val="redtext"/>
    <w:basedOn w:val="DefaultParagraphFont"/>
    <w:rsid w:val="00127403"/>
  </w:style>
  <w:style w:type="paragraph" w:customStyle="1" w:styleId="Default">
    <w:name w:val="Default"/>
    <w:rsid w:val="00CA0C45"/>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tabor@vffcmh.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vffcm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AppData\Roaming\Microsoft\Templates\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61A7D8306949FF820E69CEEAC6B95B"/>
        <w:category>
          <w:name w:val="General"/>
          <w:gallery w:val="placeholder"/>
        </w:category>
        <w:types>
          <w:type w:val="bbPlcHdr"/>
        </w:types>
        <w:behaviors>
          <w:behavior w:val="content"/>
        </w:behaviors>
        <w:guid w:val="{E17F850D-E7B0-4D78-B6FC-FB89C8140D29}"/>
      </w:docPartPr>
      <w:docPartBody>
        <w:p w:rsidR="00611049" w:rsidRDefault="00636698">
          <w:pPr>
            <w:pStyle w:val="C661A7D8306949FF820E69CEEAC6B95B"/>
          </w:pPr>
          <w:r>
            <w:t>Company Name</w:t>
          </w:r>
        </w:p>
      </w:docPartBody>
    </w:docPart>
    <w:docPart>
      <w:docPartPr>
        <w:name w:val="40C45FE2E77A4347A0F1B6F01CB582CB"/>
        <w:category>
          <w:name w:val="General"/>
          <w:gallery w:val="placeholder"/>
        </w:category>
        <w:types>
          <w:type w:val="bbPlcHdr"/>
        </w:types>
        <w:behaviors>
          <w:behavior w:val="content"/>
        </w:behaviors>
        <w:guid w:val="{F6F21606-C258-4DDF-A013-727A14D7A38C}"/>
      </w:docPartPr>
      <w:docPartBody>
        <w:p w:rsidR="00611049" w:rsidRDefault="00636698">
          <w:pPr>
            <w:pStyle w:val="40C45FE2E77A4347A0F1B6F01CB582CB"/>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98"/>
    <w:rsid w:val="005447EF"/>
    <w:rsid w:val="0056043B"/>
    <w:rsid w:val="00611049"/>
    <w:rsid w:val="00636698"/>
    <w:rsid w:val="0082359D"/>
    <w:rsid w:val="008A2F0C"/>
    <w:rsid w:val="00B41213"/>
    <w:rsid w:val="00CE06BB"/>
    <w:rsid w:val="00DF1A44"/>
    <w:rsid w:val="00E35BE3"/>
    <w:rsid w:val="00E51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1A7D8306949FF820E69CEEAC6B95B">
    <w:name w:val="C661A7D8306949FF820E69CEEAC6B95B"/>
  </w:style>
  <w:style w:type="paragraph" w:customStyle="1" w:styleId="40C45FE2E77A4347A0F1B6F01CB582CB">
    <w:name w:val="40C45FE2E77A4347A0F1B6F01CB582CB"/>
  </w:style>
  <w:style w:type="paragraph" w:customStyle="1" w:styleId="D63F52DC9EA2432BBC8048EE911DA02A">
    <w:name w:val="D63F52DC9EA2432BBC8048EE911DA02A"/>
  </w:style>
  <w:style w:type="paragraph" w:customStyle="1" w:styleId="F7C2EC2EC1D3447796DF1C5C78F9AE6D">
    <w:name w:val="F7C2EC2EC1D3447796DF1C5C78F9AE6D"/>
  </w:style>
  <w:style w:type="paragraph" w:customStyle="1" w:styleId="BAEFBD25086A478899033F75558A4AB9">
    <w:name w:val="BAEFBD25086A478899033F75558A4AB9"/>
  </w:style>
  <w:style w:type="paragraph" w:customStyle="1" w:styleId="DF5635F5F77A4AEDBAE8576418634919">
    <w:name w:val="DF5635F5F77A4AEDBAE8576418634919"/>
  </w:style>
  <w:style w:type="paragraph" w:customStyle="1" w:styleId="85F1767E1D0746B890D2A8EBC224B2AD">
    <w:name w:val="85F1767E1D0746B890D2A8EBC224B2AD"/>
  </w:style>
  <w:style w:type="paragraph" w:customStyle="1" w:styleId="CE40BEDD458E4EEE8CB5F55D5557560E">
    <w:name w:val="CE40BEDD458E4EEE8CB5F55D5557560E"/>
  </w:style>
  <w:style w:type="paragraph" w:customStyle="1" w:styleId="C7547EAD14A947A8A9931CC38D32D696">
    <w:name w:val="C7547EAD14A947A8A9931CC38D32D696"/>
  </w:style>
  <w:style w:type="paragraph" w:customStyle="1" w:styleId="544B4B0A654A438F8B65ACAFEE6214BB">
    <w:name w:val="544B4B0A654A438F8B65ACAFEE6214BB"/>
  </w:style>
  <w:style w:type="paragraph" w:customStyle="1" w:styleId="51C6AC1B8E594928B9BDC22B229C257A">
    <w:name w:val="51C6AC1B8E594928B9BDC22B229C257A"/>
  </w:style>
  <w:style w:type="paragraph" w:customStyle="1" w:styleId="48C8AF78C92949518E0E4762CD956450">
    <w:name w:val="48C8AF78C92949518E0E4762CD956450"/>
  </w:style>
  <w:style w:type="paragraph" w:customStyle="1" w:styleId="8CBA9D532EA94CF4BE6669AB854A0F32">
    <w:name w:val="8CBA9D532EA94CF4BE6669AB854A0F32"/>
    <w:rsid w:val="00E35BE3"/>
  </w:style>
  <w:style w:type="paragraph" w:customStyle="1" w:styleId="6ABA1797F98E48E1824731EF0266D131">
    <w:name w:val="6ABA1797F98E48E1824731EF0266D131"/>
    <w:rsid w:val="00E35BE3"/>
  </w:style>
  <w:style w:type="paragraph" w:customStyle="1" w:styleId="00CCBC97D3BD4AA1BBEED2BADFDBA22B">
    <w:name w:val="00CCBC97D3BD4AA1BBEED2BADFDBA22B"/>
    <w:rsid w:val="00E35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 template</Template>
  <TotalTime>108</TotalTime>
  <Pages>5</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Children’s Mental Health Day Mini Grants offered in 2018</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Mental Health Day Mini Grants offered in 2018</dc:title>
  <dc:subject/>
  <dc:creator>Cindy</dc:creator>
  <cp:keywords/>
  <dc:description/>
  <cp:lastModifiedBy>Cindy Tabor</cp:lastModifiedBy>
  <cp:revision>39</cp:revision>
  <cp:lastPrinted>2018-03-13T23:37:00Z</cp:lastPrinted>
  <dcterms:created xsi:type="dcterms:W3CDTF">2018-03-13T21:45:00Z</dcterms:created>
  <dcterms:modified xsi:type="dcterms:W3CDTF">2018-03-14T00:14:00Z</dcterms:modified>
  <cp:contentStatus>Vermont Federation of Families for Children’s Mental Health</cp:contentStatus>
</cp:coreProperties>
</file>